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0E" w:rsidRDefault="00117EAA">
      <w:pPr>
        <w:pStyle w:val="30"/>
        <w:framePr w:w="10411" w:h="15578" w:hRule="exact" w:wrap="none" w:vAnchor="page" w:hAnchor="page" w:x="1063" w:y="674"/>
        <w:shd w:val="clear" w:color="auto" w:fill="auto"/>
        <w:spacing w:after="288"/>
        <w:ind w:left="1240" w:firstLine="540"/>
      </w:pPr>
      <w:r>
        <w:rPr>
          <w:rStyle w:val="31"/>
          <w:b/>
          <w:bCs/>
        </w:rPr>
        <w:t>Почему необходимо менять первый этап порядка проведения диспансеризации взрослого населения в Российской Федерации</w:t>
      </w:r>
    </w:p>
    <w:p w:rsidR="0017030E" w:rsidRDefault="00117EAA">
      <w:pPr>
        <w:pStyle w:val="40"/>
        <w:framePr w:w="10411" w:h="15578" w:hRule="exact" w:wrap="none" w:vAnchor="page" w:hAnchor="page" w:x="1063" w:y="674"/>
        <w:shd w:val="clear" w:color="auto" w:fill="auto"/>
        <w:spacing w:before="0" w:after="211" w:line="260" w:lineRule="exact"/>
        <w:ind w:left="3060" w:firstLine="0"/>
      </w:pPr>
      <w:r>
        <w:rPr>
          <w:rStyle w:val="41"/>
          <w:b/>
          <w:bCs/>
          <w:i/>
          <w:iCs/>
        </w:rPr>
        <w:t>Бойцов С.А., Ипатов П,В,, Калинина А.М.</w:t>
      </w:r>
    </w:p>
    <w:p w:rsidR="0017030E" w:rsidRDefault="00117EAA">
      <w:pPr>
        <w:pStyle w:val="40"/>
        <w:framePr w:w="10411" w:h="15578" w:hRule="exact" w:wrap="none" w:vAnchor="page" w:hAnchor="page" w:x="1063" w:y="674"/>
        <w:shd w:val="clear" w:color="auto" w:fill="auto"/>
        <w:spacing w:before="0" w:after="128" w:line="490" w:lineRule="exact"/>
        <w:ind w:left="2160"/>
      </w:pPr>
      <w:r>
        <w:rPr>
          <w:rStyle w:val="41"/>
          <w:b/>
          <w:bCs/>
          <w:i/>
          <w:iCs/>
        </w:rPr>
        <w:t>ФГБУ «Государственный научно-исследовательский центр профилактической медицины» Минздрава России</w:t>
      </w:r>
    </w:p>
    <w:p w:rsidR="0017030E" w:rsidRDefault="00117EAA">
      <w:pPr>
        <w:pStyle w:val="20"/>
        <w:framePr w:w="10411" w:h="15578" w:hRule="exact" w:wrap="none" w:vAnchor="page" w:hAnchor="page" w:x="1063" w:y="674"/>
        <w:shd w:val="clear" w:color="auto" w:fill="auto"/>
        <w:spacing w:before="0" w:after="116"/>
        <w:ind w:firstLine="900"/>
      </w:pPr>
      <w:r>
        <w:rPr>
          <w:rStyle w:val="21"/>
        </w:rPr>
        <w:t xml:space="preserve">С </w:t>
      </w:r>
      <w:r>
        <w:rPr>
          <w:rStyle w:val="21"/>
        </w:rPr>
        <w:t>2013 года в нашей стране проводится диспансеризация взрослого населения, нацеленная на выявление главным образом хронических неинфекционных заболеваний (сердечно-сосудистые, онкологические, хронические бронхо-легочные заболевания и сахарный диабет) и их фа</w:t>
      </w:r>
      <w:r>
        <w:rPr>
          <w:rStyle w:val="21"/>
        </w:rPr>
        <w:t>кторов риска. Хронические неинфекционные заболевания находятся в фокусе внимания потому, что они служат причиной почти трех четвертей всех смертей. Выявление заболеваний происходит в два этапа - методы первого этапа предназначены для выявления подозрений н</w:t>
      </w:r>
      <w:r>
        <w:rPr>
          <w:rStyle w:val="21"/>
        </w:rPr>
        <w:t>а заболевания, а второго - для уточнения диагноза. Кроме того в ходе диспансеризации осуществляется проведение профилактического консультирования для коррекции факторов риска и постановка больных при наличии показаний на диспансерное наблюдение.</w:t>
      </w:r>
    </w:p>
    <w:p w:rsidR="0017030E" w:rsidRDefault="00117EAA">
      <w:pPr>
        <w:pStyle w:val="20"/>
        <w:framePr w:w="10411" w:h="15578" w:hRule="exact" w:wrap="none" w:vAnchor="page" w:hAnchor="page" w:x="1063" w:y="674"/>
        <w:shd w:val="clear" w:color="auto" w:fill="auto"/>
        <w:spacing w:before="0" w:after="109" w:line="485" w:lineRule="exact"/>
        <w:ind w:firstLine="900"/>
      </w:pPr>
      <w:r>
        <w:rPr>
          <w:rStyle w:val="21"/>
        </w:rPr>
        <w:t>Основным с</w:t>
      </w:r>
      <w:r>
        <w:rPr>
          <w:rStyle w:val="21"/>
        </w:rPr>
        <w:t>одержанием первого этапа диспансеризации является скрининг населения. Концепция скрининга в здравоохранении, то есть активного выявления болезни или ее факторов риска у лиц, считающихся или считающих себя здоровыми, в течение XX века быстро распространилас</w:t>
      </w:r>
      <w:r>
        <w:rPr>
          <w:rStyle w:val="21"/>
        </w:rPr>
        <w:t xml:space="preserve">ь и в настоящее время широко принята в большинстве развитых стран. Обзор ситуации со скринингом в европейских странах представлен в документе Всемирной организации здравоохранения от 2008 г., подготовленном Европейской обсерваторией по системам и политике </w:t>
      </w:r>
      <w:r>
        <w:rPr>
          <w:rStyle w:val="21"/>
        </w:rPr>
        <w:t xml:space="preserve">здравоохранения </w:t>
      </w:r>
      <w:r w:rsidRPr="003F5C63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Holland</w:t>
      </w:r>
      <w:r w:rsidRPr="003F5C63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WW</w:t>
      </w:r>
      <w:r w:rsidRPr="003F5C63">
        <w:rPr>
          <w:rStyle w:val="21"/>
          <w:lang w:eastAsia="en-US" w:bidi="en-US"/>
        </w:rPr>
        <w:t xml:space="preserve">., </w:t>
      </w:r>
      <w:r>
        <w:rPr>
          <w:rStyle w:val="21"/>
          <w:lang w:val="en-US" w:eastAsia="en-US" w:bidi="en-US"/>
        </w:rPr>
        <w:t>Stewart</w:t>
      </w:r>
      <w:r w:rsidRPr="003F5C63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S</w:t>
      </w:r>
      <w:r w:rsidRPr="003F5C63">
        <w:rPr>
          <w:rStyle w:val="21"/>
          <w:lang w:eastAsia="en-US" w:bidi="en-US"/>
        </w:rPr>
        <w:t xml:space="preserve">., </w:t>
      </w:r>
      <w:r>
        <w:rPr>
          <w:rStyle w:val="21"/>
          <w:lang w:val="en-US" w:eastAsia="en-US" w:bidi="en-US"/>
        </w:rPr>
        <w:t>Masseria</w:t>
      </w:r>
      <w:r w:rsidRPr="003F5C63">
        <w:rPr>
          <w:rStyle w:val="21"/>
          <w:lang w:eastAsia="en-US" w:bidi="en-US"/>
        </w:rPr>
        <w:t xml:space="preserve"> </w:t>
      </w:r>
      <w:r>
        <w:rPr>
          <w:rStyle w:val="21"/>
        </w:rPr>
        <w:t>С. Основы политики. Скрининг в Европе. 2008; 71 С.).</w:t>
      </w:r>
    </w:p>
    <w:p w:rsidR="0017030E" w:rsidRPr="003F5C63" w:rsidRDefault="00117EAA">
      <w:pPr>
        <w:pStyle w:val="20"/>
        <w:framePr w:w="10411" w:h="15578" w:hRule="exact" w:wrap="none" w:vAnchor="page" w:hAnchor="page" w:x="1063" w:y="674"/>
        <w:shd w:val="clear" w:color="auto" w:fill="auto"/>
        <w:spacing w:before="0" w:after="0" w:line="499" w:lineRule="exact"/>
        <w:ind w:firstLine="740"/>
      </w:pPr>
      <w:r>
        <w:rPr>
          <w:rStyle w:val="21"/>
        </w:rPr>
        <w:t>В соответствии со вторым докладом Национального комитета по скринингу Великобритании (2000 г.), взятого ВОЗ в качестве рекомендуемого, под скринингом по</w:t>
      </w:r>
      <w:r>
        <w:rPr>
          <w:rStyle w:val="21"/>
        </w:rPr>
        <w:t xml:space="preserve">нимается «услуга в области здравоохранения, состоящая в том, что представителям конкретной популяции, которые не обязательно понимают, что они </w:t>
      </w:r>
      <w:r w:rsidRPr="003F5C63">
        <w:t>подвержены риску заболевания или уже страдают болезнью либо ее осложнениями,</w:t>
      </w:r>
    </w:p>
    <w:p w:rsidR="0017030E" w:rsidRDefault="0017030E">
      <w:pPr>
        <w:rPr>
          <w:sz w:val="2"/>
          <w:szCs w:val="2"/>
        </w:rPr>
        <w:sectPr w:rsidR="001703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030E" w:rsidRDefault="00117EAA">
      <w:pPr>
        <w:pStyle w:val="20"/>
        <w:framePr w:w="10555" w:h="2861" w:hRule="exact" w:wrap="none" w:vAnchor="page" w:hAnchor="page" w:x="991" w:y="650"/>
        <w:shd w:val="clear" w:color="auto" w:fill="auto"/>
        <w:spacing w:before="0" w:after="0" w:line="470" w:lineRule="exact"/>
        <w:ind w:left="280"/>
      </w:pPr>
      <w:r>
        <w:rPr>
          <w:rStyle w:val="21"/>
        </w:rPr>
        <w:lastRenderedPageBreak/>
        <w:t>задаются вопросы или предлагается тест для выявления лиц, которым с большей вероятностью будет оказана помощь, а не причинен вред, дальнейшими тестами или лечением с целью снижения риска заболевания или его осложнений». Более подробно основное содержание т</w:t>
      </w:r>
      <w:r>
        <w:rPr>
          <w:rStyle w:val="21"/>
        </w:rPr>
        <w:t xml:space="preserve">ребований к процессу скрининга и дальнейшему порядку действий в случае выявления заболевания или факторов риска, выработанных в 1971 году </w:t>
      </w:r>
      <w:r>
        <w:rPr>
          <w:rStyle w:val="21"/>
          <w:lang w:val="en-US" w:eastAsia="en-US" w:bidi="en-US"/>
        </w:rPr>
        <w:t>Cochrane</w:t>
      </w:r>
      <w:r w:rsidRPr="003F5C63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AL</w:t>
      </w:r>
      <w:r w:rsidRPr="003F5C63">
        <w:rPr>
          <w:rStyle w:val="21"/>
          <w:lang w:eastAsia="en-US" w:bidi="en-US"/>
        </w:rPr>
        <w:t xml:space="preserve">. </w:t>
      </w:r>
      <w:r>
        <w:rPr>
          <w:rStyle w:val="21"/>
        </w:rPr>
        <w:t xml:space="preserve">и </w:t>
      </w:r>
      <w:r>
        <w:rPr>
          <w:rStyle w:val="21"/>
          <w:lang w:val="en-US" w:eastAsia="en-US" w:bidi="en-US"/>
        </w:rPr>
        <w:t>Holland</w:t>
      </w:r>
      <w:r w:rsidRPr="003F5C63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WW</w:t>
      </w:r>
      <w:r w:rsidRPr="003F5C63">
        <w:rPr>
          <w:rStyle w:val="21"/>
          <w:lang w:eastAsia="en-US" w:bidi="en-US"/>
        </w:rPr>
        <w:t xml:space="preserve">., </w:t>
      </w:r>
      <w:r>
        <w:rPr>
          <w:rStyle w:val="21"/>
        </w:rPr>
        <w:t>представлены в таблице 1.</w:t>
      </w:r>
    </w:p>
    <w:p w:rsidR="0017030E" w:rsidRDefault="00117EAA">
      <w:pPr>
        <w:pStyle w:val="a5"/>
        <w:framePr w:w="10315" w:h="642" w:hRule="exact" w:wrap="none" w:vAnchor="page" w:hAnchor="page" w:x="1231" w:y="3850"/>
        <w:shd w:val="clear" w:color="auto" w:fill="auto"/>
        <w:ind w:left="2280"/>
      </w:pPr>
      <w:r>
        <w:rPr>
          <w:rStyle w:val="a6"/>
          <w:b/>
          <w:bCs/>
        </w:rPr>
        <w:t>Таблица 1. Основное содержание требований к процессу организации</w:t>
      </w:r>
      <w:r>
        <w:rPr>
          <w:rStyle w:val="a6"/>
          <w:b/>
          <w:bCs/>
        </w:rPr>
        <w:t xml:space="preserve"> скрининга и дальнейшему порядку действий</w:t>
      </w:r>
    </w:p>
    <w:p w:rsidR="0017030E" w:rsidRDefault="00117EAA">
      <w:pPr>
        <w:pStyle w:val="50"/>
        <w:framePr w:w="10555" w:h="560" w:hRule="exact" w:wrap="none" w:vAnchor="page" w:hAnchor="page" w:x="991" w:y="4732"/>
        <w:shd w:val="clear" w:color="auto" w:fill="auto"/>
        <w:spacing w:before="0" w:after="0" w:line="240" w:lineRule="exact"/>
        <w:ind w:left="1340"/>
      </w:pPr>
      <w:r w:rsidRPr="003F5C63">
        <w:rPr>
          <w:rStyle w:val="51"/>
          <w:b/>
          <w:bCs/>
          <w:lang w:eastAsia="ru-RU" w:bidi="ru-RU"/>
        </w:rPr>
        <w:t>(</w:t>
      </w:r>
      <w:r>
        <w:rPr>
          <w:rStyle w:val="51"/>
          <w:b/>
          <w:bCs/>
          <w:lang w:val="ru-RU" w:eastAsia="ru-RU" w:bidi="ru-RU"/>
        </w:rPr>
        <w:t>по</w:t>
      </w:r>
      <w:r w:rsidRPr="003F5C63">
        <w:rPr>
          <w:rStyle w:val="51"/>
          <w:b/>
          <w:bCs/>
          <w:lang w:eastAsia="ru-RU" w:bidi="ru-RU"/>
        </w:rPr>
        <w:t xml:space="preserve"> </w:t>
      </w:r>
      <w:r>
        <w:rPr>
          <w:rStyle w:val="51"/>
          <w:b/>
          <w:bCs/>
        </w:rPr>
        <w:t>Cochrane AJL, Holland WW. Validation of screening procedures. British Medical</w:t>
      </w:r>
    </w:p>
    <w:p w:rsidR="0017030E" w:rsidRDefault="00117EAA">
      <w:pPr>
        <w:pStyle w:val="30"/>
        <w:framePr w:w="10555" w:h="560" w:hRule="exact" w:wrap="none" w:vAnchor="page" w:hAnchor="page" w:x="991" w:y="4732"/>
        <w:shd w:val="clear" w:color="auto" w:fill="auto"/>
        <w:spacing w:after="0" w:line="280" w:lineRule="exact"/>
        <w:ind w:right="180"/>
        <w:jc w:val="center"/>
      </w:pPr>
      <w:r>
        <w:rPr>
          <w:rStyle w:val="31"/>
          <w:b/>
          <w:bCs/>
          <w:lang w:val="en-US" w:eastAsia="en-US" w:bidi="en-US"/>
        </w:rPr>
        <w:t>Bulletin, 1971; 27(l):3-8)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7694"/>
      </w:tblGrid>
      <w:tr w:rsidR="0017030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744" w:h="6648" w:wrap="none" w:vAnchor="page" w:hAnchor="page" w:x="991" w:y="541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Категория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744" w:h="6648" w:wrap="none" w:vAnchor="page" w:hAnchor="page" w:x="991" w:y="541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Содержание требования</w:t>
            </w:r>
          </w:p>
        </w:tc>
      </w:tr>
      <w:tr w:rsidR="0017030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744" w:h="6648" w:wrap="none" w:vAnchor="page" w:hAnchor="page" w:x="991" w:y="5414"/>
              <w:shd w:val="clear" w:color="auto" w:fill="auto"/>
              <w:spacing w:before="0" w:after="0" w:line="274" w:lineRule="exact"/>
              <w:ind w:left="200"/>
              <w:jc w:val="left"/>
            </w:pPr>
            <w:r>
              <w:rPr>
                <w:rStyle w:val="212pt0"/>
              </w:rPr>
              <w:t>Состояние</w:t>
            </w:r>
          </w:p>
          <w:p w:rsidR="0017030E" w:rsidRDefault="00117EAA">
            <w:pPr>
              <w:pStyle w:val="20"/>
              <w:framePr w:w="9744" w:h="6648" w:wrap="none" w:vAnchor="page" w:hAnchor="page" w:x="991" w:y="5414"/>
              <w:shd w:val="clear" w:color="auto" w:fill="auto"/>
              <w:spacing w:before="0" w:after="0" w:line="274" w:lineRule="exact"/>
              <w:ind w:left="200"/>
              <w:jc w:val="left"/>
            </w:pPr>
            <w:r>
              <w:rPr>
                <w:rStyle w:val="212pt0"/>
              </w:rPr>
              <w:t>(заболевание,</w:t>
            </w:r>
          </w:p>
          <w:p w:rsidR="0017030E" w:rsidRDefault="00117EAA">
            <w:pPr>
              <w:pStyle w:val="20"/>
              <w:framePr w:w="9744" w:h="6648" w:wrap="none" w:vAnchor="page" w:hAnchor="page" w:x="991" w:y="5414"/>
              <w:shd w:val="clear" w:color="auto" w:fill="auto"/>
              <w:spacing w:before="0" w:after="0" w:line="274" w:lineRule="exact"/>
              <w:ind w:left="200"/>
              <w:jc w:val="left"/>
            </w:pPr>
            <w:r>
              <w:rPr>
                <w:rStyle w:val="212pt0"/>
              </w:rPr>
              <w:t>синдром)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744" w:h="6648" w:wrap="none" w:vAnchor="page" w:hAnchor="page" w:x="991" w:y="5414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 xml:space="preserve">Искомое состояние должно быть важной </w:t>
            </w:r>
            <w:r>
              <w:rPr>
                <w:rStyle w:val="212pt0"/>
              </w:rPr>
              <w:t xml:space="preserve">социально-значимой проблемой здоровья. Состояние должно иметь </w:t>
            </w:r>
            <w:r w:rsidR="003F5C63">
              <w:rPr>
                <w:rStyle w:val="212pt0"/>
              </w:rPr>
              <w:t>распознаваемую скрытую или ранню</w:t>
            </w:r>
            <w:r>
              <w:rPr>
                <w:rStyle w:val="212pt0"/>
              </w:rPr>
              <w:t>ю стадию, проявляющуюся конкретными симптомами.</w:t>
            </w:r>
          </w:p>
        </w:tc>
      </w:tr>
      <w:tr w:rsidR="0017030E">
        <w:tblPrEx>
          <w:tblCellMar>
            <w:top w:w="0" w:type="dxa"/>
            <w:bottom w:w="0" w:type="dxa"/>
          </w:tblCellMar>
        </w:tblPrEx>
        <w:trPr>
          <w:trHeight w:hRule="exact" w:val="215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744" w:h="6648" w:wrap="none" w:vAnchor="page" w:hAnchor="page" w:x="991" w:y="541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0"/>
              </w:rPr>
              <w:t>Диагностика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744" w:h="6648" w:wrap="none" w:vAnchor="page" w:hAnchor="page" w:x="991" w:y="5414"/>
              <w:shd w:val="clear" w:color="auto" w:fill="auto"/>
              <w:spacing w:before="0" w:after="0" w:line="278" w:lineRule="exact"/>
            </w:pPr>
            <w:r>
              <w:rPr>
                <w:rStyle w:val="212pt0"/>
              </w:rPr>
              <w:t xml:space="preserve">Должен существовать безопасный и приемлемый для применения в целевой популяции диагностический тест. </w:t>
            </w:r>
            <w:r>
              <w:rPr>
                <w:rStyle w:val="212pt0"/>
              </w:rPr>
              <w:t xml:space="preserve">Должен быть выработан согласованный порядок действий, основанный на надежных результатах теста и национальных стандартах, определяющих, кого следует считать пациентами, и какова их маршрутизация. Весь процесс диагностики должен иметь законченный характер, </w:t>
            </w:r>
            <w:r>
              <w:rPr>
                <w:rStyle w:val="212pt0"/>
              </w:rPr>
              <w:t>то есть начинать</w:t>
            </w:r>
            <w:r w:rsidR="003F5C63">
              <w:rPr>
                <w:rStyle w:val="212pt0"/>
              </w:rPr>
              <w:t>ся со скрининг-теста и завершат</w:t>
            </w:r>
            <w:r>
              <w:rPr>
                <w:rStyle w:val="212pt0"/>
              </w:rPr>
              <w:t>ься окончательным диагнозом.</w:t>
            </w:r>
          </w:p>
        </w:tc>
      </w:tr>
      <w:tr w:rsidR="0017030E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744" w:h="6648" w:wrap="none" w:vAnchor="page" w:hAnchor="page" w:x="991" w:y="541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0"/>
              </w:rPr>
              <w:t>Лечение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744" w:h="6648" w:wrap="none" w:vAnchor="page" w:hAnchor="page" w:x="991" w:y="5414"/>
              <w:shd w:val="clear" w:color="auto" w:fill="auto"/>
              <w:spacing w:before="0" w:after="0" w:line="278" w:lineRule="exact"/>
            </w:pPr>
            <w:r>
              <w:rPr>
                <w:rStyle w:val="212pt0"/>
              </w:rPr>
              <w:t>Для выявленны</w:t>
            </w:r>
            <w:r w:rsidR="003F5C63">
              <w:rPr>
                <w:rStyle w:val="212pt0"/>
              </w:rPr>
              <w:t>х заболеваний или преболезненных</w:t>
            </w:r>
            <w:r>
              <w:rPr>
                <w:rStyle w:val="212pt0"/>
              </w:rPr>
              <w:t xml:space="preserve"> состояний, должен существовать национальный стандарт лечения или установленный вид вмешательства (например, </w:t>
            </w:r>
            <w:r>
              <w:rPr>
                <w:rStyle w:val="212pt0"/>
              </w:rPr>
              <w:t>профилактическое консультирование и рекомендации но коррекции факторов риска), а также должно быть доступно необходимое оборудование и медикаменты для лечения.</w:t>
            </w:r>
          </w:p>
        </w:tc>
      </w:tr>
      <w:tr w:rsidR="0017030E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744" w:h="6648" w:wrap="none" w:vAnchor="page" w:hAnchor="page" w:x="991" w:y="541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0"/>
              </w:rPr>
              <w:t>Стоимость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744" w:h="6648" w:wrap="none" w:vAnchor="page" w:hAnchor="page" w:x="991" w:y="5414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 xml:space="preserve">Стоимость выявления случаев заболевания (включая диагностику и лечение) должна быть </w:t>
            </w:r>
            <w:r>
              <w:rPr>
                <w:rStyle w:val="212pt0"/>
              </w:rPr>
              <w:t>экономически сбалансирована с возможными расходами на медико-санитарную помощь в целом.</w:t>
            </w:r>
          </w:p>
        </w:tc>
      </w:tr>
    </w:tbl>
    <w:p w:rsidR="0017030E" w:rsidRDefault="00117EAA">
      <w:pPr>
        <w:pStyle w:val="20"/>
        <w:framePr w:w="10555" w:h="3475" w:hRule="exact" w:wrap="none" w:vAnchor="page" w:hAnchor="page" w:x="991" w:y="12567"/>
        <w:shd w:val="clear" w:color="auto" w:fill="auto"/>
        <w:spacing w:before="0" w:after="0" w:line="485" w:lineRule="exact"/>
        <w:ind w:right="220" w:firstLine="840"/>
      </w:pPr>
      <w:r>
        <w:rPr>
          <w:rStyle w:val="21"/>
        </w:rPr>
        <w:t xml:space="preserve">В соответствии с этими требованиями основной, принятой большинством стран, целью скрининга является выявление артериальной гипертонии, ожирения, гиперхолестеринемии, </w:t>
      </w:r>
      <w:r>
        <w:rPr>
          <w:rStyle w:val="21"/>
        </w:rPr>
        <w:t>суммарного сердечно-сосудистого риска, сахарного диабета, хронической обструктивной болезни легких, а также рака шейки матки, рака молочной железы и колоректального рака. Рак предстательной железы по причине неотчетливого баланса «польза-вред» и низкой мед</w:t>
      </w:r>
      <w:r>
        <w:rPr>
          <w:rStyle w:val="21"/>
        </w:rPr>
        <w:t>ико-экономической эффективности большинством стран в настоящее время не проводится. В ходе</w:t>
      </w:r>
    </w:p>
    <w:p w:rsidR="0017030E" w:rsidRDefault="0017030E">
      <w:pPr>
        <w:rPr>
          <w:sz w:val="2"/>
          <w:szCs w:val="2"/>
        </w:rPr>
        <w:sectPr w:rsidR="001703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030E" w:rsidRDefault="00117EAA">
      <w:pPr>
        <w:pStyle w:val="20"/>
        <w:framePr w:w="10406" w:h="15282" w:hRule="exact" w:wrap="none" w:vAnchor="page" w:hAnchor="page" w:x="1065" w:y="678"/>
        <w:shd w:val="clear" w:color="auto" w:fill="auto"/>
        <w:spacing w:before="0" w:after="109" w:line="466" w:lineRule="exact"/>
      </w:pPr>
      <w:r>
        <w:rPr>
          <w:rStyle w:val="21"/>
        </w:rPr>
        <w:lastRenderedPageBreak/>
        <w:t>скрининга по данным стандартизованного анкетирования также могут быть выявлены подозрения на ишемическую болезнь сердца и ранее не диагностиров</w:t>
      </w:r>
      <w:r>
        <w:rPr>
          <w:rStyle w:val="21"/>
        </w:rPr>
        <w:t>ан</w:t>
      </w:r>
      <w:r w:rsidR="003F5C63">
        <w:rPr>
          <w:rStyle w:val="21"/>
        </w:rPr>
        <w:t>ные перенесенные острые нарушен</w:t>
      </w:r>
      <w:r>
        <w:rPr>
          <w:rStyle w:val="21"/>
        </w:rPr>
        <w:t>ия мозгового кровообращения.</w:t>
      </w:r>
    </w:p>
    <w:p w:rsidR="0017030E" w:rsidRDefault="00117EAA">
      <w:pPr>
        <w:pStyle w:val="20"/>
        <w:framePr w:w="10406" w:h="15282" w:hRule="exact" w:wrap="none" w:vAnchor="page" w:hAnchor="page" w:x="1065" w:y="678"/>
        <w:shd w:val="clear" w:color="auto" w:fill="auto"/>
        <w:spacing w:before="0" w:after="116"/>
        <w:ind w:firstLine="800"/>
      </w:pPr>
      <w:r>
        <w:rPr>
          <w:rStyle w:val="21"/>
        </w:rPr>
        <w:t>Скрининг в Российской Федерации, осуществляемый в рамках диспансеризации взрослого населения с регулярностью 1 раз в 3 года, в соответствии с Приказом Минздрава России от 27 февраля 2015 года №</w:t>
      </w:r>
      <w:r>
        <w:rPr>
          <w:rStyle w:val="21"/>
        </w:rPr>
        <w:t>3бан включает в себя следующие методы:</w:t>
      </w:r>
    </w:p>
    <w:p w:rsidR="0017030E" w:rsidRDefault="00117EAA">
      <w:pPr>
        <w:pStyle w:val="20"/>
        <w:framePr w:w="10406" w:h="15282" w:hRule="exact" w:wrap="none" w:vAnchor="page" w:hAnchor="page" w:x="1065" w:y="678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239" w:line="485" w:lineRule="exact"/>
        <w:ind w:firstLine="800"/>
      </w:pPr>
      <w:r>
        <w:rPr>
          <w:rStyle w:val="21"/>
        </w:rPr>
        <w:t xml:space="preserve">анкетирование главным образом на предмет выявления факторов риска неинфекционных заболеваний, ишемической болезни сердца, ранее перенесенных острых нарушений мозгового кровообращения, а также подозрений на наличие </w:t>
      </w:r>
      <w:r>
        <w:rPr>
          <w:rStyle w:val="21"/>
        </w:rPr>
        <w:t>хронической обструктивной болезни легких;</w:t>
      </w:r>
    </w:p>
    <w:p w:rsidR="0017030E" w:rsidRDefault="00117EAA">
      <w:pPr>
        <w:pStyle w:val="20"/>
        <w:framePr w:w="10406" w:h="15282" w:hRule="exact" w:wrap="none" w:vAnchor="page" w:hAnchor="page" w:x="1065" w:y="678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166" w:line="336" w:lineRule="exact"/>
        <w:ind w:firstLine="800"/>
      </w:pPr>
      <w:r>
        <w:rPr>
          <w:rStyle w:val="21"/>
        </w:rPr>
        <w:t>измерение артериального давления с целью выявления артериальной гипертонии (высокая степень уверенности в существенной пользе);*</w:t>
      </w:r>
    </w:p>
    <w:p w:rsidR="0017030E" w:rsidRDefault="00117EAA">
      <w:pPr>
        <w:pStyle w:val="60"/>
        <w:framePr w:w="10406" w:h="15282" w:hRule="exact" w:wrap="none" w:vAnchor="page" w:hAnchor="page" w:x="1065" w:y="678"/>
        <w:shd w:val="clear" w:color="auto" w:fill="auto"/>
        <w:spacing w:before="0" w:after="0"/>
        <w:ind w:firstLine="800"/>
      </w:pPr>
      <w:r>
        <w:rPr>
          <w:rStyle w:val="61"/>
        </w:rPr>
        <w:t>* Здесь и далее уровень доказательности использования методов представлен в соответст</w:t>
      </w:r>
      <w:r>
        <w:rPr>
          <w:rStyle w:val="61"/>
        </w:rPr>
        <w:t xml:space="preserve">вии с серией рекомендаций по скринингу, разработанных Целевой группой по профилактическим услугам США </w:t>
      </w:r>
      <w:r w:rsidRPr="003F5C63">
        <w:rPr>
          <w:rStyle w:val="61"/>
          <w:lang w:eastAsia="en-US" w:bidi="en-US"/>
        </w:rPr>
        <w:t>(</w:t>
      </w:r>
      <w:r>
        <w:rPr>
          <w:rStyle w:val="61"/>
          <w:lang w:val="en-US" w:eastAsia="en-US" w:bidi="en-US"/>
        </w:rPr>
        <w:t>U</w:t>
      </w:r>
      <w:r w:rsidRPr="003F5C63">
        <w:rPr>
          <w:rStyle w:val="61"/>
          <w:lang w:eastAsia="en-US" w:bidi="en-US"/>
        </w:rPr>
        <w:t>.</w:t>
      </w:r>
      <w:r>
        <w:rPr>
          <w:rStyle w:val="61"/>
          <w:lang w:val="en-US" w:eastAsia="en-US" w:bidi="en-US"/>
        </w:rPr>
        <w:t>S</w:t>
      </w:r>
      <w:r w:rsidRPr="003F5C63">
        <w:rPr>
          <w:rStyle w:val="61"/>
          <w:lang w:eastAsia="en-US" w:bidi="en-US"/>
        </w:rPr>
        <w:t xml:space="preserve">. </w:t>
      </w:r>
      <w:r>
        <w:rPr>
          <w:rStyle w:val="61"/>
          <w:lang w:val="en-US" w:eastAsia="en-US" w:bidi="en-US"/>
        </w:rPr>
        <w:t>Preventive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Services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Task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Force</w:t>
      </w:r>
      <w:r w:rsidRPr="003F5C63">
        <w:rPr>
          <w:rStyle w:val="61"/>
          <w:lang w:eastAsia="en-US" w:bidi="en-US"/>
        </w:rPr>
        <w:t xml:space="preserve">, 2009-2016) </w:t>
      </w:r>
      <w:r>
        <w:rPr>
          <w:rStyle w:val="61"/>
        </w:rPr>
        <w:t xml:space="preserve">и рекомендациями Американской академии семейных врачей </w:t>
      </w:r>
      <w:r w:rsidRPr="003F5C63">
        <w:rPr>
          <w:rStyle w:val="61"/>
          <w:lang w:eastAsia="en-US" w:bidi="en-US"/>
        </w:rPr>
        <w:t>(</w:t>
      </w:r>
      <w:r>
        <w:rPr>
          <w:rStyle w:val="61"/>
          <w:lang w:val="en-US" w:eastAsia="en-US" w:bidi="en-US"/>
        </w:rPr>
        <w:t>Association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American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Family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Physician</w:t>
      </w:r>
      <w:r w:rsidRPr="003F5C63">
        <w:rPr>
          <w:rStyle w:val="61"/>
          <w:lang w:eastAsia="en-US" w:bidi="en-US"/>
        </w:rPr>
        <w:t xml:space="preserve">, 2015 </w:t>
      </w:r>
      <w:r>
        <w:rPr>
          <w:rStyle w:val="61"/>
        </w:rPr>
        <w:t xml:space="preserve">я </w:t>
      </w:r>
      <w:r w:rsidRPr="003F5C63">
        <w:rPr>
          <w:rStyle w:val="61"/>
          <w:lang w:eastAsia="en-US" w:bidi="en-US"/>
        </w:rPr>
        <w:t>2017.</w:t>
      </w:r>
    </w:p>
    <w:p w:rsidR="0017030E" w:rsidRDefault="00117EAA">
      <w:pPr>
        <w:pStyle w:val="20"/>
        <w:framePr w:w="10406" w:h="15282" w:hRule="exact" w:wrap="none" w:vAnchor="page" w:hAnchor="page" w:x="1065" w:y="678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116" w:line="485" w:lineRule="exact"/>
        <w:ind w:firstLine="800"/>
      </w:pPr>
      <w:r>
        <w:rPr>
          <w:rStyle w:val="21"/>
        </w:rPr>
        <w:t>определение индекса массы тела и измерение окружности талии с целью выявления ожирения как фактора риска неинфекционных заболеваний (высокая степень уверенности в умеренной или значительной пользе);</w:t>
      </w:r>
    </w:p>
    <w:p w:rsidR="0017030E" w:rsidRDefault="00117EAA">
      <w:pPr>
        <w:pStyle w:val="20"/>
        <w:framePr w:w="10406" w:h="15282" w:hRule="exact" w:wrap="none" w:vAnchor="page" w:hAnchor="page" w:x="1065" w:y="678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124" w:line="490" w:lineRule="exact"/>
        <w:ind w:firstLine="800"/>
      </w:pPr>
      <w:r>
        <w:rPr>
          <w:rStyle w:val="21"/>
        </w:rPr>
        <w:t>определение концентрации общего холестерина в крови</w:t>
      </w:r>
      <w:r>
        <w:rPr>
          <w:rStyle w:val="21"/>
        </w:rPr>
        <w:t xml:space="preserve"> с целью выявления гиперхолестеринемии как фактора риска сердечно-сосудистых заболеваний (высокая степень уверенности в умеренной или значительной пользе для мужчин и женщин в возрасте 40-75 лез</w:t>
      </w:r>
      <w:r>
        <w:rPr>
          <w:rStyle w:val="21"/>
          <w:vertAlign w:val="superscript"/>
        </w:rPr>
        <w:t>1</w:t>
      </w:r>
      <w:r>
        <w:rPr>
          <w:rStyle w:val="21"/>
        </w:rPr>
        <w:t>);</w:t>
      </w:r>
    </w:p>
    <w:p w:rsidR="0017030E" w:rsidRDefault="00117EAA">
      <w:pPr>
        <w:pStyle w:val="20"/>
        <w:framePr w:w="10406" w:h="15282" w:hRule="exact" w:wrap="none" w:vAnchor="page" w:hAnchor="page" w:x="1065" w:y="678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485" w:lineRule="exact"/>
        <w:ind w:firstLine="800"/>
      </w:pPr>
      <w:r>
        <w:rPr>
          <w:rStyle w:val="21"/>
        </w:rPr>
        <w:t>определение концентрации глюкозы в крови с целью выявления</w:t>
      </w:r>
      <w:r>
        <w:rPr>
          <w:rStyle w:val="21"/>
        </w:rPr>
        <w:t xml:space="preserve"> сахарного диабета (высокая степень уверенности в умеренной или значительной пользе для мужчин и женщин в возрасте 40-70 лет при избыточной массе тела и ожирении);</w:t>
      </w:r>
    </w:p>
    <w:p w:rsidR="0017030E" w:rsidRDefault="00117EAA">
      <w:pPr>
        <w:pStyle w:val="20"/>
        <w:framePr w:w="10406" w:h="15282" w:hRule="exact" w:wrap="none" w:vAnchor="page" w:hAnchor="page" w:x="1065" w:y="678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485" w:lineRule="exact"/>
        <w:ind w:firstLine="800"/>
      </w:pPr>
      <w:r>
        <w:rPr>
          <w:rStyle w:val="21"/>
        </w:rPr>
        <w:t>расчет абсолютного суммарного 10-летнего сердечно-сосудистого риска с учетом пола, возраста,</w:t>
      </w:r>
      <w:r>
        <w:rPr>
          <w:rStyle w:val="21"/>
        </w:rPr>
        <w:t xml:space="preserve"> уровня систолического артериального давления, концентрации холестерина и отношения к курению; рассчитывается по таблице</w:t>
      </w:r>
    </w:p>
    <w:p w:rsidR="0017030E" w:rsidRDefault="0017030E">
      <w:pPr>
        <w:rPr>
          <w:sz w:val="2"/>
          <w:szCs w:val="2"/>
        </w:rPr>
        <w:sectPr w:rsidR="001703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030E" w:rsidRDefault="00117EAA">
      <w:pPr>
        <w:pStyle w:val="20"/>
        <w:framePr w:w="10454" w:h="15470" w:hRule="exact" w:wrap="none" w:vAnchor="page" w:hAnchor="page" w:x="1041" w:y="637"/>
        <w:shd w:val="clear" w:color="auto" w:fill="auto"/>
        <w:spacing w:before="0" w:after="176" w:line="475" w:lineRule="exact"/>
      </w:pPr>
      <w:r>
        <w:rPr>
          <w:rStyle w:val="21"/>
          <w:lang w:val="en-US" w:eastAsia="en-US" w:bidi="en-US"/>
        </w:rPr>
        <w:lastRenderedPageBreak/>
        <w:t>SCORE</w:t>
      </w:r>
      <w:r w:rsidRPr="003F5C63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для мужчин и </w:t>
      </w:r>
      <w:r>
        <w:rPr>
          <w:rStyle w:val="22"/>
        </w:rPr>
        <w:t xml:space="preserve">женщин </w:t>
      </w:r>
      <w:r>
        <w:rPr>
          <w:rStyle w:val="21"/>
        </w:rPr>
        <w:t>в возрасте 40-65 лет, не имеющих доказанных заболеваний, связанных с атеросклерозом, са</w:t>
      </w:r>
      <w:r>
        <w:rPr>
          <w:rStyle w:val="21"/>
        </w:rPr>
        <w:t>харного диабета и хронической болезни почек; Европейские рекомендации по кардиоваскулярной профилактике (2016 г.) рекомендуют проводить в качестве систематического скрининга 1 раз в 5 лет всем гражданам в возрасте 40-65 лет, имеющим факторы риска, а при от</w:t>
      </w:r>
      <w:r>
        <w:rPr>
          <w:rStyle w:val="21"/>
        </w:rPr>
        <w:t>сутствии факторов риска расчет абсолютного суммарного 10-летнего сердечно</w:t>
      </w:r>
      <w:r>
        <w:rPr>
          <w:rStyle w:val="21"/>
        </w:rPr>
        <w:softHyphen/>
        <w:t>сосудистого риска рекомендуется для мужчин старше 40 лет, для женщин старше 50 лег или после менопаузы;</w:t>
      </w:r>
    </w:p>
    <w:p w:rsidR="0017030E" w:rsidRDefault="00117EAA">
      <w:pPr>
        <w:pStyle w:val="20"/>
        <w:framePr w:w="10454" w:h="15470" w:hRule="exact" w:wrap="none" w:vAnchor="page" w:hAnchor="page" w:x="1041" w:y="637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180"/>
        <w:ind w:firstLine="800"/>
      </w:pPr>
      <w:r>
        <w:rPr>
          <w:rStyle w:val="21"/>
        </w:rPr>
        <w:t>электрокардиографию покоя с целью выявления нарушений ритма сердца и ранее неи</w:t>
      </w:r>
      <w:r>
        <w:rPr>
          <w:rStyle w:val="21"/>
        </w:rPr>
        <w:t>звестного перенесенного инфаркта миокарда (в настоящее время данные недостаточны для оценки баланса пользы и вреда от применения данного метода);</w:t>
      </w:r>
    </w:p>
    <w:p w:rsidR="0017030E" w:rsidRDefault="00117EAA">
      <w:pPr>
        <w:pStyle w:val="20"/>
        <w:framePr w:w="10454" w:h="15470" w:hRule="exact" w:wrap="none" w:vAnchor="page" w:hAnchor="page" w:x="1041" w:y="637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180"/>
        <w:ind w:firstLine="800"/>
      </w:pPr>
      <w:r>
        <w:rPr>
          <w:rStyle w:val="21"/>
        </w:rPr>
        <w:t>мазок: (соскоб) с поверхности шейки матки и цервикального канала для цитологическое исследования с целью выявл</w:t>
      </w:r>
      <w:r>
        <w:rPr>
          <w:rStyle w:val="21"/>
        </w:rPr>
        <w:t>ения рака шейки матки для женщин в возрасте от 21 года до 69 лет (высокая степень уверенности в существенной пользе);</w:t>
      </w:r>
    </w:p>
    <w:p w:rsidR="0017030E" w:rsidRDefault="00117EAA">
      <w:pPr>
        <w:pStyle w:val="20"/>
        <w:framePr w:w="10454" w:h="15470" w:hRule="exact" w:wrap="none" w:vAnchor="page" w:hAnchor="page" w:x="1041" w:y="637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176"/>
        <w:ind w:firstLine="800"/>
      </w:pPr>
      <w:r>
        <w:rPr>
          <w:rStyle w:val="21"/>
        </w:rPr>
        <w:t>маммография обеих молочных желез для женщин в возрасте от 39 до 75 лет с целью выявления рака молочной железы (высокая степень уверенности</w:t>
      </w:r>
      <w:r>
        <w:rPr>
          <w:rStyle w:val="21"/>
        </w:rPr>
        <w:t xml:space="preserve"> в умеренной или значительной пользе);</w:t>
      </w:r>
    </w:p>
    <w:p w:rsidR="0017030E" w:rsidRDefault="00117EAA">
      <w:pPr>
        <w:pStyle w:val="20"/>
        <w:framePr w:w="10454" w:h="15470" w:hRule="exact" w:wrap="none" w:vAnchor="page" w:hAnchor="page" w:x="1041" w:y="637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176" w:line="485" w:lineRule="exact"/>
        <w:ind w:firstLine="800"/>
      </w:pPr>
      <w:r>
        <w:rPr>
          <w:rStyle w:val="21"/>
        </w:rPr>
        <w:t>исследование кала на скрытую кровь иммунохимическим методом (допускается проведение бензидиновой или гваяковой пробы) для граждан в возрасте от 48 до 75 лет с целью выявления колоректального рака (высокая степень увер</w:t>
      </w:r>
      <w:r>
        <w:rPr>
          <w:rStyle w:val="21"/>
        </w:rPr>
        <w:t>енности в существенной пользе);</w:t>
      </w:r>
    </w:p>
    <w:p w:rsidR="0017030E" w:rsidRDefault="00117EAA">
      <w:pPr>
        <w:pStyle w:val="20"/>
        <w:framePr w:w="10454" w:h="15470" w:hRule="exact" w:wrap="none" w:vAnchor="page" w:hAnchor="page" w:x="1041" w:y="637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176" w:line="490" w:lineRule="exact"/>
        <w:ind w:firstLine="800"/>
      </w:pPr>
      <w:r>
        <w:rPr>
          <w:rStyle w:val="21"/>
        </w:rPr>
        <w:t>УЗИ брюшной аорты с целью исключения аневризмы однократно в возрасте 69 или 75 лет для мужчин, когда-либо куривших в жизни (высокая степень уверенности в умеренной или значительной пользе);</w:t>
      </w:r>
    </w:p>
    <w:p w:rsidR="0017030E" w:rsidRDefault="00117EAA">
      <w:pPr>
        <w:pStyle w:val="20"/>
        <w:framePr w:w="10454" w:h="15470" w:hRule="exact" w:wrap="none" w:vAnchor="page" w:hAnchor="page" w:x="1041" w:y="637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176" w:line="494" w:lineRule="exact"/>
        <w:ind w:firstLine="800"/>
      </w:pPr>
      <w:r>
        <w:rPr>
          <w:rStyle w:val="21"/>
        </w:rPr>
        <w:t xml:space="preserve">измерение внутриглазного давления </w:t>
      </w:r>
      <w:r>
        <w:rPr>
          <w:rStyle w:val="21"/>
        </w:rPr>
        <w:t>для граждан 39 лет и старше (данные недостаточны для оценки баланса пользы и вреда от применения данного метода у лиц старше 60 лет);</w:t>
      </w:r>
    </w:p>
    <w:p w:rsidR="0017030E" w:rsidRDefault="00117EAA">
      <w:pPr>
        <w:pStyle w:val="20"/>
        <w:framePr w:w="10454" w:h="15470" w:hRule="exact" w:wrap="none" w:vAnchor="page" w:hAnchor="page" w:x="1041" w:y="637"/>
        <w:shd w:val="clear" w:color="auto" w:fill="auto"/>
        <w:spacing w:before="0" w:after="0" w:line="499" w:lineRule="exact"/>
        <w:ind w:firstLine="800"/>
      </w:pPr>
      <w:r>
        <w:rPr>
          <w:rStyle w:val="21"/>
        </w:rPr>
        <w:t xml:space="preserve">Все остальные методы исследований первого этапа не являются </w:t>
      </w:r>
      <w:bookmarkStart w:id="0" w:name="_GoBack"/>
      <w:r w:rsidRPr="003F5C63">
        <w:t>скрининговыми*</w:t>
      </w:r>
      <w:r>
        <w:rPr>
          <w:rStyle w:val="216pt75"/>
        </w:rPr>
        <w:t xml:space="preserve"> </w:t>
      </w:r>
      <w:bookmarkEnd w:id="0"/>
      <w:r>
        <w:rPr>
          <w:rStyle w:val="21"/>
        </w:rPr>
        <w:t xml:space="preserve">Флюорография </w:t>
      </w:r>
      <w:r>
        <w:rPr>
          <w:rStyle w:val="216pt750"/>
        </w:rPr>
        <w:t xml:space="preserve">на </w:t>
      </w:r>
      <w:r>
        <w:rPr>
          <w:rStyle w:val="21"/>
        </w:rPr>
        <w:t>первом этапе диспансеризации пр</w:t>
      </w:r>
      <w:r>
        <w:rPr>
          <w:rStyle w:val="21"/>
        </w:rPr>
        <w:t>именяется с</w:t>
      </w:r>
    </w:p>
    <w:p w:rsidR="0017030E" w:rsidRDefault="0017030E">
      <w:pPr>
        <w:rPr>
          <w:sz w:val="2"/>
          <w:szCs w:val="2"/>
        </w:rPr>
        <w:sectPr w:rsidR="001703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030E" w:rsidRDefault="00117EAA">
      <w:pPr>
        <w:pStyle w:val="20"/>
        <w:framePr w:w="10622" w:h="2624" w:hRule="exact" w:wrap="none" w:vAnchor="page" w:hAnchor="page" w:x="957" w:y="662"/>
        <w:shd w:val="clear" w:color="auto" w:fill="auto"/>
        <w:spacing w:before="0" w:after="109" w:line="461" w:lineRule="exact"/>
        <w:ind w:left="320"/>
      </w:pPr>
      <w:r>
        <w:rPr>
          <w:rStyle w:val="21"/>
        </w:rPr>
        <w:lastRenderedPageBreak/>
        <w:t>целью выявления туберкулеза с учетом сохраняющейся в целом неблагополучной обстановки по данному заболеванию в нашей стране.</w:t>
      </w:r>
    </w:p>
    <w:p w:rsidR="0017030E" w:rsidRDefault="00117EAA">
      <w:pPr>
        <w:pStyle w:val="20"/>
        <w:framePr w:w="10622" w:h="2624" w:hRule="exact" w:wrap="none" w:vAnchor="page" w:hAnchor="page" w:x="957" w:y="662"/>
        <w:shd w:val="clear" w:color="auto" w:fill="auto"/>
        <w:spacing w:before="0" w:after="0" w:line="475" w:lineRule="exact"/>
        <w:ind w:left="320" w:firstLine="720"/>
      </w:pPr>
      <w:r>
        <w:rPr>
          <w:rStyle w:val="21"/>
        </w:rPr>
        <w:t xml:space="preserve">В таблице 2 представлен перечень этих методов, которые предлагается удалить из первого этапа </w:t>
      </w:r>
      <w:r>
        <w:rPr>
          <w:rStyle w:val="21"/>
        </w:rPr>
        <w:t>диспансеризации взрослого населения, и соответствующее обоснование.</w:t>
      </w:r>
    </w:p>
    <w:p w:rsidR="0017030E" w:rsidRDefault="00117EAA">
      <w:pPr>
        <w:pStyle w:val="a5"/>
        <w:framePr w:w="9374" w:h="1008" w:hRule="exact" w:wrap="none" w:vAnchor="page" w:hAnchor="page" w:x="1687" w:y="3421"/>
        <w:shd w:val="clear" w:color="auto" w:fill="auto"/>
        <w:spacing w:line="475" w:lineRule="exact"/>
        <w:ind w:firstLine="1200"/>
      </w:pPr>
      <w:r>
        <w:rPr>
          <w:rStyle w:val="a6"/>
          <w:b/>
          <w:bCs/>
        </w:rPr>
        <w:t>Таблица 2. Методы, подлежащие удалению из первого этапа диспансеризации взрослого населения, и соответствующее обоснование*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4886"/>
      </w:tblGrid>
      <w:tr w:rsidR="0017030E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806" w:h="10138" w:wrap="none" w:vAnchor="page" w:hAnchor="page" w:x="957" w:y="4689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2pt1"/>
              </w:rPr>
              <w:t>Методы первого этапа диспансеризации, подлежащие удалению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806" w:h="10138" w:wrap="none" w:vAnchor="page" w:hAnchor="page" w:x="957" w:y="468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Обосно</w:t>
            </w:r>
            <w:r>
              <w:rPr>
                <w:rStyle w:val="212pt"/>
              </w:rPr>
              <w:t>вание удаления методов</w:t>
            </w:r>
          </w:p>
        </w:tc>
      </w:tr>
      <w:tr w:rsidR="0017030E">
        <w:tblPrEx>
          <w:tblCellMar>
            <w:top w:w="0" w:type="dxa"/>
            <w:bottom w:w="0" w:type="dxa"/>
          </w:tblCellMar>
        </w:tblPrEx>
        <w:trPr>
          <w:trHeight w:hRule="exact" w:val="261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806" w:h="10138" w:wrap="none" w:vAnchor="page" w:hAnchor="page" w:x="957" w:y="4689"/>
              <w:shd w:val="clear" w:color="auto" w:fill="auto"/>
              <w:spacing w:before="0" w:after="0" w:line="283" w:lineRule="exact"/>
            </w:pPr>
            <w:r>
              <w:rPr>
                <w:rStyle w:val="212pt0"/>
              </w:rPr>
              <w:t>Общий анализ крови (гемоглобин, лейкоциты, СОЭ).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806" w:h="10138" w:wrap="none" w:vAnchor="page" w:hAnchor="page" w:x="957" w:y="4689"/>
              <w:shd w:val="clear" w:color="auto" w:fill="auto"/>
              <w:spacing w:before="0" w:after="180" w:line="274" w:lineRule="exact"/>
            </w:pPr>
            <w:r>
              <w:rPr>
                <w:rStyle w:val="212pt0"/>
              </w:rPr>
              <w:t>В других странах не проводится. Определение гемоглобина как скрининговый тест используется, только для выявления серповидно-клеточной анемии у новорожденных.</w:t>
            </w:r>
          </w:p>
          <w:p w:rsidR="0017030E" w:rsidRDefault="00117EAA">
            <w:pPr>
              <w:pStyle w:val="20"/>
              <w:framePr w:w="9806" w:h="10138" w:wrap="none" w:vAnchor="page" w:hAnchor="page" w:x="957" w:y="4689"/>
              <w:shd w:val="clear" w:color="auto" w:fill="auto"/>
              <w:spacing w:before="180" w:after="0" w:line="274" w:lineRule="exact"/>
            </w:pPr>
            <w:r>
              <w:rPr>
                <w:rStyle w:val="212pt0"/>
              </w:rPr>
              <w:t xml:space="preserve">Частота выявления любых </w:t>
            </w:r>
            <w:r>
              <w:rPr>
                <w:rStyle w:val="212pt0"/>
              </w:rPr>
              <w:t>отклонений от нормы анализируемых параметров в 2015 г. - 2,9% (анемии - 0,4%), в 2016 г. -- 3,3%.</w:t>
            </w:r>
          </w:p>
        </w:tc>
      </w:tr>
      <w:tr w:rsidR="0017030E">
        <w:tblPrEx>
          <w:tblCellMar>
            <w:top w:w="0" w:type="dxa"/>
            <w:bottom w:w="0" w:type="dxa"/>
          </w:tblCellMar>
        </w:tblPrEx>
        <w:trPr>
          <w:trHeight w:hRule="exact" w:val="372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806" w:h="10138" w:wrap="none" w:vAnchor="page" w:hAnchor="page" w:x="957" w:y="4689"/>
              <w:shd w:val="clear" w:color="auto" w:fill="auto"/>
              <w:spacing w:before="0" w:after="0" w:line="269" w:lineRule="exact"/>
            </w:pPr>
            <w:r>
              <w:rPr>
                <w:rStyle w:val="212pt0"/>
              </w:rPr>
              <w:t xml:space="preserve">Клинический анализ крови развернутый, </w:t>
            </w:r>
            <w:r>
              <w:rPr>
                <w:rStyle w:val="212pt2"/>
              </w:rPr>
              <w:t>J</w:t>
            </w:r>
            <w:r w:rsidRPr="003F5C63">
              <w:rPr>
                <w:rStyle w:val="212pt2"/>
                <w:lang w:val="ru-RU"/>
              </w:rPr>
              <w:t xml:space="preserve"> </w:t>
            </w:r>
            <w:r>
              <w:rPr>
                <w:rStyle w:val="212pt0"/>
              </w:rPr>
              <w:t>раз в 6 лет для граждан 39 лет и старше.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806" w:h="10138" w:wrap="none" w:vAnchor="page" w:hAnchor="page" w:x="957" w:y="4689"/>
              <w:shd w:val="clear" w:color="auto" w:fill="auto"/>
              <w:spacing w:before="0" w:after="180" w:line="274" w:lineRule="exact"/>
            </w:pPr>
            <w:r>
              <w:rPr>
                <w:rStyle w:val="212pt0"/>
              </w:rPr>
              <w:t xml:space="preserve">В других странах не проводится. Проведение анализа у бессимптомных лиц </w:t>
            </w:r>
            <w:r>
              <w:rPr>
                <w:rStyle w:val="212pt0"/>
              </w:rPr>
              <w:t>сопряжено с частым выявлением функциональных сдвигов, которые требуют подтверждения или исключения и являются причиной назначения большого числа дополнительных исследований, которые в большинстве своем не выявляют опасных заболеваний.</w:t>
            </w:r>
          </w:p>
          <w:p w:rsidR="0017030E" w:rsidRDefault="00117EAA">
            <w:pPr>
              <w:pStyle w:val="20"/>
              <w:framePr w:w="9806" w:h="10138" w:wrap="none" w:vAnchor="page" w:hAnchor="page" w:x="957" w:y="4689"/>
              <w:shd w:val="clear" w:color="auto" w:fill="auto"/>
              <w:spacing w:before="180" w:after="0" w:line="274" w:lineRule="exact"/>
            </w:pPr>
            <w:r>
              <w:rPr>
                <w:rStyle w:val="212pt0"/>
              </w:rPr>
              <w:t>Частота выявления люб</w:t>
            </w:r>
            <w:r>
              <w:rPr>
                <w:rStyle w:val="212pt0"/>
              </w:rPr>
              <w:t>ых отклонений от нормы анализируемых параметров в 2015 г. - 4,2%, в 2016 г.-4,7%.</w:t>
            </w:r>
          </w:p>
        </w:tc>
      </w:tr>
      <w:tr w:rsidR="0017030E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806" w:h="10138" w:wrap="none" w:vAnchor="page" w:hAnchor="page" w:x="957" w:y="4689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 xml:space="preserve">Анализ крови биохимический (креатинин, </w:t>
            </w:r>
            <w:r>
              <w:rPr>
                <w:rStyle w:val="212pt0"/>
                <w:lang w:val="en-US" w:eastAsia="en-US" w:bidi="en-US"/>
              </w:rPr>
              <w:t>ACT</w:t>
            </w:r>
            <w:r w:rsidRPr="003F5C63">
              <w:rPr>
                <w:rStyle w:val="212pt0"/>
                <w:lang w:eastAsia="en-US" w:bidi="en-US"/>
              </w:rPr>
              <w:t xml:space="preserve">, </w:t>
            </w:r>
            <w:r>
              <w:rPr>
                <w:rStyle w:val="212pt0"/>
              </w:rPr>
              <w:t>АЛ’Г, билирубин, холестерин, глюкоза).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806" w:h="10138" w:wrap="none" w:vAnchor="page" w:hAnchor="page" w:x="957" w:y="4689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 xml:space="preserve">В абсолютном числе стран не проводится. Данные недостаточны для оценки баланса пользы и вреда в отношении креатинина. Частота выявления любых отклонений от нормы в 2015 г. - 8,3%, в 2016 г. - 11,1 </w:t>
            </w:r>
            <w:r>
              <w:rPr>
                <w:rStyle w:val="2Corbel95pt0pt"/>
                <w:b w:val="0"/>
                <w:bCs w:val="0"/>
              </w:rPr>
              <w:t>%.</w:t>
            </w:r>
          </w:p>
        </w:tc>
      </w:tr>
      <w:tr w:rsidR="0017030E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806" w:h="10138" w:wrap="none" w:vAnchor="page" w:hAnchor="page" w:x="957" w:y="4689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0"/>
              </w:rPr>
              <w:t>Общий анализ мочи.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0E" w:rsidRDefault="00117EAA">
            <w:pPr>
              <w:pStyle w:val="20"/>
              <w:framePr w:w="9806" w:h="10138" w:wrap="none" w:vAnchor="page" w:hAnchor="page" w:x="957" w:y="4689"/>
              <w:shd w:val="clear" w:color="auto" w:fill="auto"/>
              <w:spacing w:before="0" w:after="0" w:line="278" w:lineRule="exact"/>
            </w:pPr>
            <w:r>
              <w:rPr>
                <w:rStyle w:val="212pt0"/>
              </w:rPr>
              <w:t xml:space="preserve">В абсолютном большинстве стран не </w:t>
            </w:r>
            <w:r>
              <w:rPr>
                <w:rStyle w:val="212pt0"/>
              </w:rPr>
              <w:t>проводится. Данные недостаточны для оценки баланса пользы и вреда в отношении теста на микроальбуминурию.</w:t>
            </w:r>
          </w:p>
        </w:tc>
      </w:tr>
    </w:tbl>
    <w:p w:rsidR="0017030E" w:rsidRDefault="0017030E">
      <w:pPr>
        <w:rPr>
          <w:sz w:val="2"/>
          <w:szCs w:val="2"/>
        </w:rPr>
        <w:sectPr w:rsidR="001703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030E" w:rsidRDefault="00117EAA">
      <w:pPr>
        <w:pStyle w:val="60"/>
        <w:framePr w:w="4714" w:h="951" w:hRule="exact" w:wrap="none" w:vAnchor="page" w:hAnchor="page" w:x="1089" w:y="764"/>
        <w:shd w:val="clear" w:color="auto" w:fill="auto"/>
        <w:spacing w:before="0" w:after="0" w:line="274" w:lineRule="exact"/>
      </w:pPr>
      <w:r>
        <w:rPr>
          <w:rStyle w:val="61"/>
        </w:rPr>
        <w:lastRenderedPageBreak/>
        <w:t>УЗИ органов брюшной полости и таза на предмет исключения новообразований 1 раз в б дет, начиная с 39 лет.</w:t>
      </w:r>
    </w:p>
    <w:p w:rsidR="0017030E" w:rsidRDefault="00117EAA">
      <w:pPr>
        <w:pStyle w:val="60"/>
        <w:framePr w:w="10416" w:h="2236" w:hRule="exact" w:wrap="none" w:vAnchor="page" w:hAnchor="page" w:x="1060" w:y="798"/>
        <w:shd w:val="clear" w:color="auto" w:fill="auto"/>
        <w:spacing w:before="0" w:after="0" w:line="269" w:lineRule="exact"/>
        <w:ind w:left="4920" w:right="854"/>
      </w:pPr>
      <w:r>
        <w:rPr>
          <w:rStyle w:val="61"/>
        </w:rPr>
        <w:t xml:space="preserve">В других странах не </w:t>
      </w:r>
      <w:r>
        <w:rPr>
          <w:rStyle w:val="61"/>
        </w:rPr>
        <w:t>проводится,</w:t>
      </w:r>
    </w:p>
    <w:p w:rsidR="0017030E" w:rsidRDefault="00117EAA">
      <w:pPr>
        <w:pStyle w:val="60"/>
        <w:framePr w:w="10416" w:h="2236" w:hRule="exact" w:wrap="none" w:vAnchor="page" w:hAnchor="page" w:x="1060" w:y="798"/>
        <w:shd w:val="clear" w:color="auto" w:fill="auto"/>
        <w:spacing w:before="0" w:after="0" w:line="269" w:lineRule="exact"/>
        <w:ind w:left="4920" w:right="900"/>
      </w:pPr>
      <w:r>
        <w:rPr>
          <w:rStyle w:val="61"/>
          <w:lang w:val="en-US" w:eastAsia="en-US" w:bidi="en-US"/>
        </w:rPr>
        <w:t>U</w:t>
      </w:r>
      <w:r w:rsidRPr="003F5C63">
        <w:rPr>
          <w:rStyle w:val="61"/>
          <w:lang w:eastAsia="en-US" w:bidi="en-US"/>
        </w:rPr>
        <w:t>.</w:t>
      </w:r>
      <w:r>
        <w:rPr>
          <w:rStyle w:val="61"/>
          <w:lang w:val="en-US" w:eastAsia="en-US" w:bidi="en-US"/>
        </w:rPr>
        <w:t>S</w:t>
      </w:r>
      <w:r w:rsidRPr="003F5C63">
        <w:rPr>
          <w:rStyle w:val="61"/>
          <w:lang w:eastAsia="en-US" w:bidi="en-US"/>
        </w:rPr>
        <w:t xml:space="preserve">. </w:t>
      </w:r>
      <w:r>
        <w:rPr>
          <w:rStyle w:val="61"/>
          <w:lang w:val="en-US" w:eastAsia="en-US" w:bidi="en-US"/>
        </w:rPr>
        <w:t>Preventive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Services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Task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Force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</w:rPr>
        <w:t>не рекомендует УЗИ-скрининг рака яичников, почек мочевого пузыря и рака поджелудочной железы.</w:t>
      </w:r>
    </w:p>
    <w:p w:rsidR="0017030E" w:rsidRDefault="00117EAA">
      <w:pPr>
        <w:pStyle w:val="60"/>
        <w:framePr w:w="10416" w:h="2236" w:hRule="exact" w:wrap="none" w:vAnchor="page" w:hAnchor="page" w:x="1060" w:y="798"/>
        <w:shd w:val="clear" w:color="auto" w:fill="auto"/>
        <w:spacing w:before="0" w:after="0" w:line="269" w:lineRule="exact"/>
        <w:ind w:left="4920" w:right="900"/>
      </w:pPr>
      <w:r>
        <w:rPr>
          <w:rStyle w:val="61"/>
        </w:rPr>
        <w:t>Частота выявления любых отклонений от нормы во время УЗИ в 2015 г. - 6,2%, в 2016-6,9%.</w:t>
      </w:r>
    </w:p>
    <w:p w:rsidR="0017030E" w:rsidRDefault="00117EAA">
      <w:pPr>
        <w:pStyle w:val="60"/>
        <w:framePr w:w="10416" w:h="2345" w:hRule="exact" w:wrap="none" w:vAnchor="page" w:hAnchor="page" w:x="1060" w:y="4399"/>
        <w:shd w:val="clear" w:color="auto" w:fill="auto"/>
        <w:spacing w:before="0" w:after="0"/>
        <w:ind w:firstLine="800"/>
      </w:pPr>
      <w:r>
        <w:rPr>
          <w:rStyle w:val="6Corbel95pt0pt"/>
          <w:b w:val="0"/>
          <w:bCs w:val="0"/>
        </w:rPr>
        <w:t>*</w:t>
      </w:r>
      <w:r>
        <w:rPr>
          <w:rStyle w:val="61"/>
        </w:rPr>
        <w:t xml:space="preserve"> Обоснование представлено</w:t>
      </w:r>
      <w:r>
        <w:rPr>
          <w:rStyle w:val="61"/>
        </w:rPr>
        <w:t xml:space="preserve"> в соответствии с серией рекомендаций по скринингу, разработанных Целевой группой по профилактическим услугам США </w:t>
      </w:r>
      <w:r w:rsidRPr="003F5C63">
        <w:rPr>
          <w:rStyle w:val="61"/>
          <w:lang w:eastAsia="en-US" w:bidi="en-US"/>
        </w:rPr>
        <w:t>(</w:t>
      </w:r>
      <w:r>
        <w:rPr>
          <w:rStyle w:val="61"/>
          <w:lang w:val="en-US" w:eastAsia="en-US" w:bidi="en-US"/>
        </w:rPr>
        <w:t>U</w:t>
      </w:r>
      <w:r w:rsidRPr="003F5C63">
        <w:rPr>
          <w:rStyle w:val="61"/>
          <w:lang w:eastAsia="en-US" w:bidi="en-US"/>
        </w:rPr>
        <w:t>.</w:t>
      </w:r>
      <w:r>
        <w:rPr>
          <w:rStyle w:val="61"/>
          <w:lang w:val="en-US" w:eastAsia="en-US" w:bidi="en-US"/>
        </w:rPr>
        <w:t>S</w:t>
      </w:r>
      <w:r w:rsidRPr="003F5C63">
        <w:rPr>
          <w:rStyle w:val="61"/>
          <w:lang w:eastAsia="en-US" w:bidi="en-US"/>
        </w:rPr>
        <w:t xml:space="preserve">. </w:t>
      </w:r>
      <w:r>
        <w:rPr>
          <w:rStyle w:val="61"/>
          <w:lang w:val="en-US" w:eastAsia="en-US" w:bidi="en-US"/>
        </w:rPr>
        <w:t>Preventive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Services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Task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Force</w:t>
      </w:r>
      <w:r w:rsidRPr="003F5C63">
        <w:rPr>
          <w:rStyle w:val="61"/>
          <w:lang w:eastAsia="en-US" w:bidi="en-US"/>
        </w:rPr>
        <w:t xml:space="preserve">, 2009-2016), </w:t>
      </w:r>
      <w:r>
        <w:rPr>
          <w:rStyle w:val="61"/>
        </w:rPr>
        <w:t xml:space="preserve">рекомендациями Американской академии семейных врачей </w:t>
      </w:r>
      <w:r w:rsidRPr="003F5C63">
        <w:rPr>
          <w:rStyle w:val="61"/>
          <w:lang w:eastAsia="en-US" w:bidi="en-US"/>
        </w:rPr>
        <w:t>(</w:t>
      </w:r>
      <w:r>
        <w:rPr>
          <w:rStyle w:val="61"/>
          <w:lang w:val="en-US" w:eastAsia="en-US" w:bidi="en-US"/>
        </w:rPr>
        <w:t>Association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American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Family</w:t>
      </w:r>
      <w:r w:rsidRPr="003F5C63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Physician</w:t>
      </w:r>
      <w:r w:rsidRPr="003F5C63">
        <w:rPr>
          <w:rStyle w:val="61"/>
          <w:lang w:eastAsia="en-US" w:bidi="en-US"/>
        </w:rPr>
        <w:t>,</w:t>
      </w:r>
      <w:r w:rsidRPr="003F5C63">
        <w:rPr>
          <w:rStyle w:val="61"/>
          <w:lang w:eastAsia="en-US" w:bidi="en-US"/>
        </w:rPr>
        <w:t xml:space="preserve"> 2015 </w:t>
      </w:r>
      <w:r>
        <w:rPr>
          <w:rStyle w:val="61"/>
        </w:rPr>
        <w:t xml:space="preserve">и </w:t>
      </w:r>
      <w:r w:rsidRPr="003F5C63">
        <w:rPr>
          <w:rStyle w:val="61"/>
          <w:lang w:eastAsia="en-US" w:bidi="en-US"/>
        </w:rPr>
        <w:t xml:space="preserve">2017), </w:t>
      </w:r>
      <w:r>
        <w:rPr>
          <w:rStyle w:val="61"/>
        </w:rPr>
        <w:t xml:space="preserve">а также результатами оценки частоты выявления отклонений от нормы анализируемых параметров и затрат в ходе диспансеризации в 2015 и 2016 гг. Следует иметь в виду, что частота отклонений от нормы данных анализируемых параметров в большинстве </w:t>
      </w:r>
      <w:r>
        <w:rPr>
          <w:rStyle w:val="61"/>
        </w:rPr>
        <w:t>случаев не свидетельствует о выявлении с такой частотой значимой патологии, поскольку данные методы изначально не соответствуют скрининговым.</w:t>
      </w:r>
    </w:p>
    <w:p w:rsidR="0017030E" w:rsidRDefault="00117EAA">
      <w:pPr>
        <w:pStyle w:val="20"/>
        <w:framePr w:w="10416" w:h="6835" w:hRule="exact" w:wrap="none" w:vAnchor="page" w:hAnchor="page" w:x="1060" w:y="6715"/>
        <w:shd w:val="clear" w:color="auto" w:fill="auto"/>
        <w:spacing w:before="0" w:after="0"/>
        <w:ind w:firstLine="800"/>
      </w:pPr>
      <w:r>
        <w:rPr>
          <w:rStyle w:val="21"/>
        </w:rPr>
        <w:t>Помимо удаления ряда методов исследования с первого этапа диспансеризации одновременно планируется несколько измен</w:t>
      </w:r>
      <w:r>
        <w:rPr>
          <w:rStyle w:val="21"/>
        </w:rPr>
        <w:t xml:space="preserve">ений в соответствии с рекомендациями </w:t>
      </w:r>
      <w:r>
        <w:rPr>
          <w:rStyle w:val="21"/>
          <w:lang w:val="en-US" w:eastAsia="en-US" w:bidi="en-US"/>
        </w:rPr>
        <w:t>U</w:t>
      </w:r>
      <w:r w:rsidRPr="003F5C63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S</w:t>
      </w:r>
      <w:r w:rsidRPr="003F5C63">
        <w:rPr>
          <w:rStyle w:val="21"/>
          <w:lang w:eastAsia="en-US" w:bidi="en-US"/>
        </w:rPr>
        <w:t xml:space="preserve">. </w:t>
      </w:r>
      <w:r>
        <w:rPr>
          <w:rStyle w:val="21"/>
          <w:lang w:val="en-US" w:eastAsia="en-US" w:bidi="en-US"/>
        </w:rPr>
        <w:t>Preventive</w:t>
      </w:r>
      <w:r w:rsidRPr="003F5C63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Services</w:t>
      </w:r>
      <w:r w:rsidRPr="003F5C63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Task</w:t>
      </w:r>
      <w:r w:rsidRPr="003F5C63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Force</w:t>
      </w:r>
      <w:r w:rsidRPr="003F5C63">
        <w:rPr>
          <w:rStyle w:val="21"/>
          <w:lang w:eastAsia="en-US" w:bidi="en-US"/>
        </w:rPr>
        <w:t xml:space="preserve">, </w:t>
      </w:r>
      <w:r>
        <w:rPr>
          <w:rStyle w:val="21"/>
          <w:lang w:val="en-US" w:eastAsia="en-US" w:bidi="en-US"/>
        </w:rPr>
        <w:t>Association</w:t>
      </w:r>
      <w:r w:rsidRPr="003F5C63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Ameiican</w:t>
      </w:r>
      <w:r w:rsidRPr="003F5C63">
        <w:rPr>
          <w:rStyle w:val="21"/>
          <w:lang w:eastAsia="en-US" w:bidi="en-US"/>
        </w:rPr>
        <w:t xml:space="preserve"> 1 </w:t>
      </w:r>
      <w:r>
        <w:rPr>
          <w:rStyle w:val="21"/>
          <w:lang w:val="en-US" w:eastAsia="en-US" w:bidi="en-US"/>
        </w:rPr>
        <w:t>arnily</w:t>
      </w:r>
      <w:r w:rsidRPr="003F5C63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Physician</w:t>
      </w:r>
      <w:r w:rsidRPr="003F5C63">
        <w:rPr>
          <w:rStyle w:val="21"/>
          <w:lang w:eastAsia="en-US" w:bidi="en-US"/>
        </w:rPr>
        <w:t xml:space="preserve"> </w:t>
      </w:r>
      <w:r>
        <w:rPr>
          <w:rStyle w:val="21"/>
        </w:rPr>
        <w:t>и Основами политики по скринингу в Европе. Во-первых, для выполнения анализа на скрытую кровь в каловых массах планируется использование исклю</w:t>
      </w:r>
      <w:r>
        <w:rPr>
          <w:rStyle w:val="21"/>
        </w:rPr>
        <w:t>чительно только иммунохимического метода, что существенно повысит его чувствительность и специфичность и упростит процесс подготовки к сдаче анализа. Во-вторых, планируется выполнение маммографии и анализа на скрытую кровь в каловых массах с другой частото</w:t>
      </w:r>
      <w:r>
        <w:rPr>
          <w:rStyle w:val="21"/>
        </w:rPr>
        <w:t>й. При этом маммография будет выполняться обязательно в двух проекциях 1 раз в 3 года в возрасте в 39-49 лет и 1 раз в 2 года возрасте . 51-69 лет, а анализ на скрытую кровь в каловых массах - 1 раз в 2 года в возрасте 50-75 лет. Эти меры также повысят час</w:t>
      </w:r>
      <w:r>
        <w:rPr>
          <w:rStyle w:val="21"/>
        </w:rPr>
        <w:t>тоту выявления онкологической патологии, но потребует дополнительных расходов, которые в свою очередь полностью могут быть покрыты за счел’ удаления из первого этапа диспансеризации</w:t>
      </w:r>
    </w:p>
    <w:p w:rsidR="0017030E" w:rsidRDefault="00117EAA">
      <w:pPr>
        <w:pStyle w:val="20"/>
        <w:framePr w:wrap="none" w:vAnchor="page" w:hAnchor="page" w:x="1060" w:y="13710"/>
        <w:shd w:val="clear" w:color="auto" w:fill="auto"/>
        <w:spacing w:before="0" w:after="0" w:line="280" w:lineRule="exact"/>
        <w:jc w:val="left"/>
      </w:pPr>
      <w:r>
        <w:rPr>
          <w:rStyle w:val="21"/>
        </w:rPr>
        <w:t>и еэф фе ктивных м етодо в.</w:t>
      </w:r>
    </w:p>
    <w:p w:rsidR="0017030E" w:rsidRDefault="00117EAA">
      <w:pPr>
        <w:pStyle w:val="20"/>
        <w:framePr w:w="10416" w:h="2051" w:hRule="exact" w:wrap="none" w:vAnchor="page" w:hAnchor="page" w:x="1060" w:y="14158"/>
        <w:shd w:val="clear" w:color="auto" w:fill="auto"/>
        <w:spacing w:before="0" w:after="0" w:line="494" w:lineRule="exact"/>
        <w:ind w:firstLine="800"/>
      </w:pPr>
      <w:r>
        <w:rPr>
          <w:rStyle w:val="21"/>
        </w:rPr>
        <w:t>Представленные в таблице 2 методы, как подлежа</w:t>
      </w:r>
      <w:r>
        <w:rPr>
          <w:rStyle w:val="21"/>
        </w:rPr>
        <w:t>щие удалению из нового порядка диспансеризации, использовались главным образом для привлечения населения к прохождению диспансеризации и формирования стереотипа необходимости регулярного обследования. Стабильное число лиц, проходящих</w:t>
      </w:r>
    </w:p>
    <w:p w:rsidR="0017030E" w:rsidRDefault="0017030E">
      <w:pPr>
        <w:rPr>
          <w:sz w:val="2"/>
          <w:szCs w:val="2"/>
        </w:rPr>
        <w:sectPr w:rsidR="001703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030E" w:rsidRDefault="00117EAA">
      <w:pPr>
        <w:pStyle w:val="20"/>
        <w:framePr w:w="10373" w:h="8896" w:hRule="exact" w:wrap="none" w:vAnchor="page" w:hAnchor="page" w:x="1082" w:y="651"/>
        <w:shd w:val="clear" w:color="auto" w:fill="auto"/>
        <w:spacing w:before="0" w:after="176" w:line="475" w:lineRule="exact"/>
      </w:pPr>
      <w:r>
        <w:rPr>
          <w:rStyle w:val="21"/>
        </w:rPr>
        <w:lastRenderedPageBreak/>
        <w:t>диспансеризацию (от 20,5 до 22,5 млн.человек в год) в течение четырех лет и факт’ того, что граждане, прошедшие обследование в 2013 году, практически с таким же откликом пришли на диспансеризацию и в 2016 году, а также первые данные за 2017 год свидетельст</w:t>
      </w:r>
      <w:r>
        <w:rPr>
          <w:rStyle w:val="21"/>
        </w:rPr>
        <w:t>вуют о наличии у населения необходимого стабильного отклика к прохождению профилактического осмотра. Безусловно, что исключение, представленных в таблице 2 методов первого этапа, а также необходимость проведения маммографии и анализа на скрытую кровь в кал</w:t>
      </w:r>
      <w:r>
        <w:rPr>
          <w:rStyle w:val="21"/>
        </w:rPr>
        <w:t>овых массах, могут негативно повлиять на отклик населения. Однако при адекватном и внятном разъяснении со стороны профессионального сообщества и СМИ эта проблема может быть минимизирована. Существенную помощь в привлечении населения к прохождению диспансер</w:t>
      </w:r>
      <w:r>
        <w:rPr>
          <w:rStyle w:val="21"/>
        </w:rPr>
        <w:t>изации с 2017 года стали оказывать страховые компании, что тоже поможет обеспечить необходимый отклик населения.</w:t>
      </w:r>
    </w:p>
    <w:p w:rsidR="0017030E" w:rsidRDefault="00117EAA">
      <w:pPr>
        <w:pStyle w:val="20"/>
        <w:framePr w:w="10373" w:h="8896" w:hRule="exact" w:wrap="none" w:vAnchor="page" w:hAnchor="page" w:x="1082" w:y="651"/>
        <w:shd w:val="clear" w:color="auto" w:fill="auto"/>
        <w:spacing w:before="0" w:after="0"/>
        <w:ind w:firstLine="760"/>
      </w:pPr>
      <w:r>
        <w:rPr>
          <w:rStyle w:val="21"/>
        </w:rPr>
        <w:t>Отдельным образом необходимо подчеркнуть, что диспансеризация ни в коем случае не подменяет текущую работу участкового терапевта, а является ее</w:t>
      </w:r>
      <w:r>
        <w:rPr>
          <w:rStyle w:val="21"/>
        </w:rPr>
        <w:t xml:space="preserve"> дополнением,. И в случае наличия обоснованных подозрений участковый терапевт может и должен направить гражданина, пришедшего к нему на прием в рамках диспансеризации, на дополнительное обследование, включая анализы крови, мочи, УЗИ брюшной полости и малог</w:t>
      </w:r>
      <w:r>
        <w:rPr>
          <w:rStyle w:val="21"/>
        </w:rPr>
        <w:t>о таза или другие необходимые методы</w:t>
      </w:r>
    </w:p>
    <w:p w:rsidR="0017030E" w:rsidRDefault="00117EAA">
      <w:pPr>
        <w:pStyle w:val="20"/>
        <w:framePr w:wrap="none" w:vAnchor="page" w:hAnchor="page" w:x="1082" w:y="9673"/>
        <w:shd w:val="clear" w:color="auto" w:fill="auto"/>
        <w:spacing w:before="0" w:after="0" w:line="280" w:lineRule="exact"/>
      </w:pPr>
      <w:r>
        <w:rPr>
          <w:rStyle w:val="21"/>
        </w:rPr>
        <w:t>исследования.</w:t>
      </w:r>
    </w:p>
    <w:p w:rsidR="0017030E" w:rsidRDefault="0017030E">
      <w:pPr>
        <w:rPr>
          <w:sz w:val="2"/>
          <w:szCs w:val="2"/>
        </w:rPr>
      </w:pPr>
    </w:p>
    <w:sectPr w:rsidR="001703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AA" w:rsidRDefault="00117EAA">
      <w:r>
        <w:separator/>
      </w:r>
    </w:p>
  </w:endnote>
  <w:endnote w:type="continuationSeparator" w:id="0">
    <w:p w:rsidR="00117EAA" w:rsidRDefault="0011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AA" w:rsidRDefault="00117EAA"/>
  </w:footnote>
  <w:footnote w:type="continuationSeparator" w:id="0">
    <w:p w:rsidR="00117EAA" w:rsidRDefault="00117E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7152"/>
    <w:multiLevelType w:val="multilevel"/>
    <w:tmpl w:val="3BF0E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7030E"/>
    <w:rsid w:val="00117EAA"/>
    <w:rsid w:val="0017030E"/>
    <w:rsid w:val="003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04C2"/>
  <w15:docId w15:val="{8D1C6FF3-DE66-4869-ACFA-EEFACE22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80">
    <w:name w:val="Основной текст (2) + 16 pt;Полужирный;Масштаб 8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75">
    <w:name w:val="Основной текст (2) + 16 pt;Полужирный;Масштаб 75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ru-RU" w:eastAsia="ru-RU" w:bidi="ru-RU"/>
    </w:rPr>
  </w:style>
  <w:style w:type="character" w:customStyle="1" w:styleId="216pt750">
    <w:name w:val="Основной текст (2) + 16 pt;Полужирный;Масштаб 75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orbel95pt0pt">
    <w:name w:val="Основной текст (2) + Corbel;9;5 pt;Курсив;Интервал 0 pt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orbel95pt0pt">
    <w:name w:val="Основной текст (6) + Corbel;9;5 pt;Курсив;Интервал 0 pt"/>
    <w:basedOn w:val="6"/>
    <w:rPr>
      <w:rFonts w:ascii="Corbel" w:eastAsia="Corbel" w:hAnsi="Corbel" w:cs="Corbel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4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ind w:hanging="24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17" w:lineRule="exact"/>
      <w:ind w:hanging="1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2068</Words>
  <Characters>11791</Characters>
  <Application>Microsoft Office Word</Application>
  <DocSecurity>0</DocSecurity>
  <Lines>98</Lines>
  <Paragraphs>27</Paragraphs>
  <ScaleCrop>false</ScaleCrop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Картошкина</cp:lastModifiedBy>
  <cp:revision>2</cp:revision>
  <dcterms:created xsi:type="dcterms:W3CDTF">2017-04-05T06:50:00Z</dcterms:created>
  <dcterms:modified xsi:type="dcterms:W3CDTF">2017-04-05T06:55:00Z</dcterms:modified>
</cp:coreProperties>
</file>