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35" w:rsidRPr="00264E9E" w:rsidRDefault="00132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264E9E">
        <w:rPr>
          <w:rFonts w:ascii="Times New Roman" w:hAnsi="Times New Roman" w:cs="Times New Roman"/>
          <w:sz w:val="24"/>
          <w:szCs w:val="24"/>
        </w:rPr>
        <w:t>Соглашение</w:t>
      </w:r>
    </w:p>
    <w:p w:rsidR="00FB5DBE" w:rsidRPr="00264E9E" w:rsidRDefault="00FB5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о предоставлении медицинским организациям,</w:t>
      </w:r>
    </w:p>
    <w:p w:rsidR="00FB5DBE" w:rsidRPr="00264E9E" w:rsidRDefault="00FB5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4E9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 в части 6.6 статьи 26 Федерального закона</w:t>
      </w:r>
    </w:p>
    <w:p w:rsidR="00FB5DBE" w:rsidRPr="00264E9E" w:rsidRDefault="00FB5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"Об обязательном медицинском страховании в 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B5DBE" w:rsidRPr="00264E9E" w:rsidRDefault="00FB5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Федерации", средств нормированного страхового запаса</w:t>
      </w:r>
    </w:p>
    <w:p w:rsidR="00FB5DBE" w:rsidRPr="00264E9E" w:rsidRDefault="00FB5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FB5DBE" w:rsidRPr="00264E9E" w:rsidRDefault="00FB5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страхования для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расходов медицинских</w:t>
      </w:r>
    </w:p>
    <w:p w:rsidR="00FB5DBE" w:rsidRPr="00264E9E" w:rsidRDefault="00FB5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организаций на оплату труда врачей и среднего</w:t>
      </w:r>
    </w:p>
    <w:p w:rsidR="00FB5DBE" w:rsidRPr="00264E9E" w:rsidRDefault="00FB5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медицинского персонала</w:t>
      </w:r>
    </w:p>
    <w:p w:rsidR="00767BC2" w:rsidRPr="00264E9E" w:rsidRDefault="00767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CFD" w:rsidRPr="00264E9E" w:rsidRDefault="00FF6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   "__" _______________ 20</w:t>
      </w:r>
      <w:proofErr w:type="spellStart"/>
      <w:r w:rsidR="00062B3D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DBE" w:rsidRPr="00264E9E" w:rsidRDefault="00FB5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FF0" w:rsidRPr="00264E9E" w:rsidRDefault="002E5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431E3D" w:rsidP="002E5F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E9E">
        <w:rPr>
          <w:rFonts w:ascii="Times New Roman" w:hAnsi="Times New Roman" w:cs="Times New Roman"/>
          <w:sz w:val="24"/>
          <w:szCs w:val="24"/>
        </w:rPr>
        <w:t>Департамент Смоленской области по здравоохранению</w:t>
      </w:r>
      <w:r w:rsidR="00FB5DBE" w:rsidRPr="00264E9E">
        <w:rPr>
          <w:rFonts w:ascii="Times New Roman" w:hAnsi="Times New Roman" w:cs="Times New Roman"/>
          <w:sz w:val="24"/>
          <w:szCs w:val="24"/>
        </w:rPr>
        <w:t>,</w:t>
      </w:r>
      <w:r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B5DBE" w:rsidRPr="00264E9E">
        <w:rPr>
          <w:rFonts w:ascii="Times New Roman" w:hAnsi="Times New Roman" w:cs="Times New Roman"/>
          <w:sz w:val="24"/>
          <w:szCs w:val="24"/>
        </w:rPr>
        <w:t>именуемый    в   дальнейшем   "Уполномоченный   орган   власти",   в   лице</w:t>
      </w:r>
      <w:r w:rsidR="00354DED" w:rsidRPr="00264E9E">
        <w:rPr>
          <w:rFonts w:ascii="Times New Roman" w:hAnsi="Times New Roman" w:cs="Times New Roman"/>
          <w:sz w:val="24"/>
          <w:szCs w:val="24"/>
        </w:rPr>
        <w:t xml:space="preserve"> начальника Департамента </w:t>
      </w:r>
      <w:r w:rsidR="00231428" w:rsidRPr="00264E9E">
        <w:rPr>
          <w:rFonts w:ascii="Times New Roman" w:hAnsi="Times New Roman" w:cs="Times New Roman"/>
          <w:sz w:val="24"/>
          <w:szCs w:val="24"/>
        </w:rPr>
        <w:t xml:space="preserve">Смоленской области по здравоохранению </w:t>
      </w:r>
      <w:proofErr w:type="spellStart"/>
      <w:r w:rsidR="002C4EB1" w:rsidRPr="00264E9E">
        <w:rPr>
          <w:rFonts w:ascii="Times New Roman" w:hAnsi="Times New Roman" w:cs="Times New Roman"/>
          <w:sz w:val="24"/>
          <w:szCs w:val="24"/>
        </w:rPr>
        <w:t>Войтовой</w:t>
      </w:r>
      <w:proofErr w:type="spellEnd"/>
      <w:r w:rsidR="002C4EB1" w:rsidRPr="00264E9E">
        <w:rPr>
          <w:rFonts w:ascii="Times New Roman" w:hAnsi="Times New Roman" w:cs="Times New Roman"/>
          <w:sz w:val="24"/>
          <w:szCs w:val="24"/>
        </w:rPr>
        <w:t xml:space="preserve"> Елены Николаевны</w:t>
      </w:r>
      <w:r w:rsidR="00FB5DBE" w:rsidRPr="00264E9E">
        <w:rPr>
          <w:rFonts w:ascii="Times New Roman" w:hAnsi="Times New Roman" w:cs="Times New Roman"/>
          <w:sz w:val="24"/>
          <w:szCs w:val="24"/>
        </w:rPr>
        <w:t>, действующе</w:t>
      </w:r>
      <w:r w:rsidR="002C4EB1" w:rsidRPr="00264E9E">
        <w:rPr>
          <w:rFonts w:ascii="Times New Roman" w:hAnsi="Times New Roman" w:cs="Times New Roman"/>
          <w:sz w:val="24"/>
          <w:szCs w:val="24"/>
        </w:rPr>
        <w:t>й</w:t>
      </w:r>
      <w:r w:rsidR="00354DED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B5DBE" w:rsidRPr="00264E9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54DED" w:rsidRPr="00264E9E">
        <w:rPr>
          <w:rFonts w:ascii="Times New Roman" w:hAnsi="Times New Roman" w:cs="Times New Roman"/>
          <w:sz w:val="24"/>
          <w:szCs w:val="24"/>
        </w:rPr>
        <w:t>постановления Администрации Смоленской области от 28.08.2002 № 215 «Об утверждении Положения о Департаменте Смоленской области по здравоохранению»</w:t>
      </w:r>
      <w:r w:rsidR="00FB5DBE" w:rsidRPr="00264E9E">
        <w:rPr>
          <w:rFonts w:ascii="Times New Roman" w:hAnsi="Times New Roman" w:cs="Times New Roman"/>
          <w:sz w:val="24"/>
          <w:szCs w:val="24"/>
        </w:rPr>
        <w:t>,</w:t>
      </w:r>
      <w:r w:rsidR="00354DED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Pr="00264E9E">
        <w:rPr>
          <w:rFonts w:ascii="Times New Roman" w:hAnsi="Times New Roman" w:cs="Times New Roman"/>
          <w:sz w:val="24"/>
          <w:szCs w:val="24"/>
        </w:rPr>
        <w:t xml:space="preserve">с одной стороны, Территориальный фонд обязательного медицинского страхования Смоленской области, </w:t>
      </w:r>
      <w:r w:rsidR="00231428" w:rsidRPr="00264E9E">
        <w:rPr>
          <w:rFonts w:ascii="Times New Roman" w:hAnsi="Times New Roman" w:cs="Times New Roman"/>
          <w:sz w:val="24"/>
          <w:szCs w:val="24"/>
        </w:rPr>
        <w:t xml:space="preserve">именуемый в дальнейшем "Фонд", в </w:t>
      </w:r>
      <w:r w:rsidR="00FB5DBE" w:rsidRPr="00264E9E">
        <w:rPr>
          <w:rFonts w:ascii="Times New Roman" w:hAnsi="Times New Roman" w:cs="Times New Roman"/>
          <w:sz w:val="24"/>
          <w:szCs w:val="24"/>
        </w:rPr>
        <w:t>лице</w:t>
      </w:r>
      <w:r w:rsidR="00132835" w:rsidRPr="00264E9E">
        <w:rPr>
          <w:rFonts w:ascii="Times New Roman" w:hAnsi="Times New Roman" w:cs="Times New Roman"/>
          <w:sz w:val="24"/>
          <w:szCs w:val="24"/>
        </w:rPr>
        <w:t xml:space="preserve"> директора Волынец </w:t>
      </w:r>
      <w:r w:rsidRPr="00264E9E">
        <w:rPr>
          <w:rFonts w:ascii="Times New Roman" w:hAnsi="Times New Roman" w:cs="Times New Roman"/>
          <w:sz w:val="24"/>
          <w:szCs w:val="24"/>
        </w:rPr>
        <w:t>Ларисы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E9E">
        <w:rPr>
          <w:rFonts w:ascii="Times New Roman" w:hAnsi="Times New Roman" w:cs="Times New Roman"/>
          <w:sz w:val="24"/>
          <w:szCs w:val="24"/>
        </w:rPr>
        <w:t>Исаковны</w:t>
      </w:r>
      <w:proofErr w:type="spellEnd"/>
      <w:r w:rsidR="00132835" w:rsidRPr="00264E9E">
        <w:rPr>
          <w:rFonts w:ascii="Times New Roman" w:hAnsi="Times New Roman" w:cs="Times New Roman"/>
          <w:sz w:val="24"/>
          <w:szCs w:val="24"/>
        </w:rPr>
        <w:t>, действующей</w:t>
      </w:r>
      <w:r w:rsidR="00FB5DBE" w:rsidRPr="00264E9E">
        <w:rPr>
          <w:rFonts w:ascii="Times New Roman" w:hAnsi="Times New Roman" w:cs="Times New Roman"/>
          <w:sz w:val="24"/>
          <w:szCs w:val="24"/>
        </w:rPr>
        <w:t xml:space="preserve"> на</w:t>
      </w:r>
      <w:r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231428" w:rsidRPr="00264E9E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264E9E">
        <w:rPr>
          <w:rFonts w:ascii="Times New Roman" w:hAnsi="Times New Roman" w:cs="Times New Roman"/>
          <w:sz w:val="24"/>
          <w:szCs w:val="24"/>
        </w:rPr>
        <w:t xml:space="preserve">положения о Фонде, утвержденного постановлением Администрации Смоленской области от 13.04.2011 </w:t>
      </w:r>
      <w:r w:rsidR="006855A6" w:rsidRPr="006855A6">
        <w:rPr>
          <w:rFonts w:ascii="Times New Roman" w:hAnsi="Times New Roman" w:cs="Times New Roman"/>
          <w:sz w:val="24"/>
          <w:szCs w:val="24"/>
        </w:rPr>
        <w:br/>
      </w:r>
      <w:r w:rsidRPr="00264E9E">
        <w:rPr>
          <w:rFonts w:ascii="Times New Roman" w:hAnsi="Times New Roman" w:cs="Times New Roman"/>
          <w:sz w:val="24"/>
          <w:szCs w:val="24"/>
        </w:rPr>
        <w:t xml:space="preserve">№ 207, </w:t>
      </w:r>
      <w:r w:rsidR="00FB5DBE" w:rsidRPr="00264E9E">
        <w:rPr>
          <w:rFonts w:ascii="Times New Roman" w:hAnsi="Times New Roman" w:cs="Times New Roman"/>
          <w:sz w:val="24"/>
          <w:szCs w:val="24"/>
        </w:rPr>
        <w:t xml:space="preserve">с другой стороны, и </w:t>
      </w:r>
      <w:r w:rsidR="00354DED" w:rsidRPr="00264E9E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здравоохранения </w:t>
      </w:r>
      <w:r w:rsidR="003F3D08" w:rsidRPr="00264E9E">
        <w:rPr>
          <w:rFonts w:ascii="Times New Roman" w:hAnsi="Times New Roman" w:cs="Times New Roman"/>
          <w:sz w:val="24"/>
          <w:szCs w:val="24"/>
        </w:rPr>
        <w:t>____________________</w:t>
      </w:r>
      <w:r w:rsidR="00FB5DBE" w:rsidRPr="00264E9E">
        <w:rPr>
          <w:rFonts w:ascii="Times New Roman" w:hAnsi="Times New Roman" w:cs="Times New Roman"/>
          <w:sz w:val="24"/>
          <w:szCs w:val="24"/>
        </w:rPr>
        <w:t>,</w:t>
      </w:r>
      <w:r w:rsidR="002E5FF0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231428" w:rsidRPr="00264E9E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FB5DBE" w:rsidRPr="00264E9E">
        <w:rPr>
          <w:rFonts w:ascii="Times New Roman" w:hAnsi="Times New Roman" w:cs="Times New Roman"/>
          <w:sz w:val="24"/>
          <w:szCs w:val="24"/>
        </w:rPr>
        <w:t>"</w:t>
      </w:r>
      <w:r w:rsidR="00231428" w:rsidRPr="00264E9E">
        <w:rPr>
          <w:rFonts w:ascii="Times New Roman" w:hAnsi="Times New Roman" w:cs="Times New Roman"/>
          <w:sz w:val="24"/>
          <w:szCs w:val="24"/>
        </w:rPr>
        <w:t xml:space="preserve">Медицинская    организация", в </w:t>
      </w:r>
      <w:r w:rsidR="00FB5DBE" w:rsidRPr="00264E9E">
        <w:rPr>
          <w:rFonts w:ascii="Times New Roman" w:hAnsi="Times New Roman" w:cs="Times New Roman"/>
          <w:sz w:val="24"/>
          <w:szCs w:val="24"/>
        </w:rPr>
        <w:t>лице</w:t>
      </w:r>
      <w:r w:rsidR="00FF6CFD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2E5FF0" w:rsidRPr="00264E9E">
        <w:rPr>
          <w:rFonts w:ascii="Times New Roman" w:hAnsi="Times New Roman" w:cs="Times New Roman"/>
          <w:sz w:val="24"/>
          <w:szCs w:val="24"/>
        </w:rPr>
        <w:t xml:space="preserve">главного врача </w:t>
      </w:r>
      <w:r w:rsidR="003F3D08" w:rsidRPr="00264E9E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DBE" w:rsidRPr="00264E9E">
        <w:rPr>
          <w:rFonts w:ascii="Times New Roman" w:hAnsi="Times New Roman" w:cs="Times New Roman"/>
          <w:sz w:val="24"/>
          <w:szCs w:val="24"/>
        </w:rPr>
        <w:t>,</w:t>
      </w:r>
      <w:r w:rsidR="002E5FF0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B5DBE" w:rsidRPr="00264E9E">
        <w:rPr>
          <w:rFonts w:ascii="Times New Roman" w:hAnsi="Times New Roman" w:cs="Times New Roman"/>
          <w:sz w:val="24"/>
          <w:szCs w:val="24"/>
        </w:rPr>
        <w:t>действующе</w:t>
      </w:r>
      <w:r w:rsidR="000E5393" w:rsidRPr="00264E9E">
        <w:rPr>
          <w:rFonts w:ascii="Times New Roman" w:hAnsi="Times New Roman" w:cs="Times New Roman"/>
          <w:sz w:val="24"/>
          <w:szCs w:val="24"/>
        </w:rPr>
        <w:t>й</w:t>
      </w:r>
      <w:r w:rsidR="00FB5DBE" w:rsidRPr="00264E9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E5FF0" w:rsidRPr="00264E9E">
        <w:rPr>
          <w:rFonts w:ascii="Times New Roman" w:hAnsi="Times New Roman" w:cs="Times New Roman"/>
          <w:sz w:val="24"/>
          <w:szCs w:val="24"/>
        </w:rPr>
        <w:t>Устава</w:t>
      </w:r>
      <w:r w:rsidR="00FF6CFD" w:rsidRPr="00264E9E">
        <w:rPr>
          <w:rFonts w:ascii="Times New Roman" w:hAnsi="Times New Roman" w:cs="Times New Roman"/>
          <w:sz w:val="24"/>
          <w:szCs w:val="24"/>
        </w:rPr>
        <w:t xml:space="preserve"> и приказа</w:t>
      </w:r>
      <w:r w:rsidR="00566E78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F6CFD" w:rsidRPr="00264E9E">
        <w:rPr>
          <w:rFonts w:ascii="Times New Roman" w:hAnsi="Times New Roman" w:cs="Times New Roman"/>
          <w:sz w:val="24"/>
          <w:szCs w:val="24"/>
        </w:rPr>
        <w:t>Департамента</w:t>
      </w:r>
      <w:r w:rsidR="00566E78" w:rsidRPr="00264E9E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FF6CFD" w:rsidRPr="00264E9E">
        <w:rPr>
          <w:rFonts w:ascii="Times New Roman" w:hAnsi="Times New Roman" w:cs="Times New Roman"/>
          <w:sz w:val="24"/>
          <w:szCs w:val="24"/>
        </w:rPr>
        <w:t xml:space="preserve"> по здравоохранению </w:t>
      </w:r>
      <w:r w:rsidR="00566E78" w:rsidRPr="00264E9E">
        <w:rPr>
          <w:rFonts w:ascii="Times New Roman" w:hAnsi="Times New Roman" w:cs="Times New Roman"/>
          <w:sz w:val="24"/>
          <w:szCs w:val="24"/>
        </w:rPr>
        <w:t xml:space="preserve">от </w:t>
      </w:r>
      <w:r w:rsidR="003F3D08" w:rsidRPr="00264E9E">
        <w:rPr>
          <w:rFonts w:ascii="Times New Roman" w:hAnsi="Times New Roman" w:cs="Times New Roman"/>
          <w:sz w:val="24"/>
          <w:szCs w:val="24"/>
        </w:rPr>
        <w:t>_________</w:t>
      </w:r>
      <w:r w:rsidR="002C4EB1" w:rsidRPr="00264E9E">
        <w:rPr>
          <w:rFonts w:ascii="Times New Roman" w:hAnsi="Times New Roman" w:cs="Times New Roman"/>
          <w:sz w:val="24"/>
          <w:szCs w:val="24"/>
        </w:rPr>
        <w:t xml:space="preserve"> № </w:t>
      </w:r>
      <w:r w:rsidR="003F3D08" w:rsidRPr="00264E9E">
        <w:rPr>
          <w:rFonts w:ascii="Times New Roman" w:hAnsi="Times New Roman" w:cs="Times New Roman"/>
          <w:sz w:val="24"/>
          <w:szCs w:val="24"/>
        </w:rPr>
        <w:t>____________</w:t>
      </w:r>
      <w:r w:rsidR="00566E78" w:rsidRPr="00264E9E">
        <w:rPr>
          <w:rFonts w:ascii="Times New Roman" w:hAnsi="Times New Roman" w:cs="Times New Roman"/>
          <w:sz w:val="24"/>
          <w:szCs w:val="24"/>
        </w:rPr>
        <w:t>,</w:t>
      </w:r>
      <w:r w:rsidR="002E5FF0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B5DBE" w:rsidRPr="00264E9E">
        <w:rPr>
          <w:rFonts w:ascii="Times New Roman" w:hAnsi="Times New Roman" w:cs="Times New Roman"/>
          <w:sz w:val="24"/>
          <w:szCs w:val="24"/>
        </w:rPr>
        <w:t>с  третьей  стороны,  именуемые  в  дальнейшем  "Стороны", в соответствии с</w:t>
      </w:r>
      <w:r w:rsidR="00132835" w:rsidRPr="00264E9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B5DBE" w:rsidRPr="00264E9E">
          <w:rPr>
            <w:rFonts w:ascii="Times New Roman" w:hAnsi="Times New Roman" w:cs="Times New Roman"/>
            <w:color w:val="0000FF"/>
            <w:sz w:val="24"/>
            <w:szCs w:val="24"/>
          </w:rPr>
          <w:t>частью  6.6  статьи  26</w:t>
        </w:r>
      </w:hyperlink>
      <w:r w:rsidR="00FB5DBE" w:rsidRPr="00264E9E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proofErr w:type="gramEnd"/>
      <w:r w:rsidR="00FB5DBE" w:rsidRPr="00264E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B5DBE" w:rsidRPr="00264E9E">
        <w:rPr>
          <w:rFonts w:ascii="Times New Roman" w:hAnsi="Times New Roman" w:cs="Times New Roman"/>
          <w:sz w:val="24"/>
          <w:szCs w:val="24"/>
        </w:rPr>
        <w:t>закона  "Об обязательном медицинском</w:t>
      </w:r>
      <w:r w:rsidR="00132835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B5DBE" w:rsidRPr="00264E9E">
        <w:rPr>
          <w:rFonts w:ascii="Times New Roman" w:hAnsi="Times New Roman" w:cs="Times New Roman"/>
          <w:sz w:val="24"/>
          <w:szCs w:val="24"/>
        </w:rPr>
        <w:t>страховании  в  Российской Федерации", порядком формирования, условиями</w:t>
      </w:r>
      <w:r w:rsidR="00132835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B5DBE" w:rsidRPr="00264E9E">
        <w:rPr>
          <w:rFonts w:ascii="Times New Roman" w:hAnsi="Times New Roman" w:cs="Times New Roman"/>
          <w:sz w:val="24"/>
          <w:szCs w:val="24"/>
        </w:rPr>
        <w:t xml:space="preserve">предоставления  медицинским  организациям,  указанным в </w:t>
      </w:r>
      <w:hyperlink r:id="rId8" w:history="1">
        <w:r w:rsidR="00FB5DBE" w:rsidRPr="00264E9E">
          <w:rPr>
            <w:rFonts w:ascii="Times New Roman" w:hAnsi="Times New Roman" w:cs="Times New Roman"/>
            <w:color w:val="0000FF"/>
            <w:sz w:val="24"/>
            <w:szCs w:val="24"/>
          </w:rPr>
          <w:t>части 6.6 статьи 26</w:t>
        </w:r>
      </w:hyperlink>
      <w:r w:rsidR="00132835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B5DBE" w:rsidRPr="00264E9E">
        <w:rPr>
          <w:rFonts w:ascii="Times New Roman" w:hAnsi="Times New Roman" w:cs="Times New Roman"/>
          <w:sz w:val="24"/>
          <w:szCs w:val="24"/>
        </w:rPr>
        <w:t>Федерального  закона  "Об обязательном медицинском страховании в Российской</w:t>
      </w:r>
      <w:r w:rsidR="00132835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B5DBE" w:rsidRPr="00264E9E">
        <w:rPr>
          <w:rFonts w:ascii="Times New Roman" w:hAnsi="Times New Roman" w:cs="Times New Roman"/>
          <w:sz w:val="24"/>
          <w:szCs w:val="24"/>
        </w:rPr>
        <w:t>Федерации",  и  порядком  использования  средств  нормированного страхового</w:t>
      </w:r>
      <w:r w:rsidR="00132835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B5DBE" w:rsidRPr="00264E9E">
        <w:rPr>
          <w:rFonts w:ascii="Times New Roman" w:hAnsi="Times New Roman" w:cs="Times New Roman"/>
          <w:sz w:val="24"/>
          <w:szCs w:val="24"/>
        </w:rPr>
        <w:t>запаса  территориального  фонда  обязательного медицинского страхования для</w:t>
      </w:r>
      <w:r w:rsidR="00132835" w:rsidRPr="002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BE"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B5DBE" w:rsidRPr="00264E9E">
        <w:rPr>
          <w:rFonts w:ascii="Times New Roman" w:hAnsi="Times New Roman" w:cs="Times New Roman"/>
          <w:sz w:val="24"/>
          <w:szCs w:val="24"/>
        </w:rPr>
        <w:t xml:space="preserve">  расходов медицинских организаций на оплату труда врачей и</w:t>
      </w:r>
      <w:r w:rsidR="00132835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B5DBE" w:rsidRPr="00264E9E">
        <w:rPr>
          <w:rFonts w:ascii="Times New Roman" w:hAnsi="Times New Roman" w:cs="Times New Roman"/>
          <w:sz w:val="24"/>
          <w:szCs w:val="24"/>
        </w:rPr>
        <w:t>среднего  медицинского  персонала (далее - Порядок) заключили настоящее</w:t>
      </w:r>
      <w:r w:rsidR="00132835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FB5DBE" w:rsidRPr="00264E9E">
        <w:rPr>
          <w:rFonts w:ascii="Times New Roman" w:hAnsi="Times New Roman" w:cs="Times New Roman"/>
          <w:sz w:val="24"/>
          <w:szCs w:val="24"/>
        </w:rPr>
        <w:t>Соглашение о</w:t>
      </w:r>
      <w:proofErr w:type="gramEnd"/>
      <w:r w:rsidR="00FB5DBE" w:rsidRPr="00264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DBE" w:rsidRPr="00264E9E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="00FB5DBE" w:rsidRPr="00264E9E">
        <w:rPr>
          <w:rFonts w:ascii="Times New Roman" w:hAnsi="Times New Roman" w:cs="Times New Roman"/>
          <w:sz w:val="24"/>
          <w:szCs w:val="24"/>
        </w:rPr>
        <w:t>:</w:t>
      </w:r>
    </w:p>
    <w:p w:rsidR="008E28FF" w:rsidRPr="00264E9E" w:rsidRDefault="008E28FF" w:rsidP="002E5F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 w:rsidP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CFD" w:rsidRPr="00264E9E" w:rsidRDefault="00FF6CFD" w:rsidP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CFD" w:rsidRPr="00264E9E" w:rsidRDefault="00FF6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софинансирования расходов медицинских организаций государственной системы здравоохранения и муниципальной системы здравоохранения, оказывающих 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первичную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 медико-санитарную помощь в</w:t>
      </w:r>
      <w:r w:rsidR="001A059A" w:rsidRPr="00264E9E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1963DF" w:rsidRPr="00264E9E">
        <w:rPr>
          <w:rFonts w:ascii="Times New Roman" w:hAnsi="Times New Roman" w:cs="Times New Roman"/>
          <w:sz w:val="24"/>
          <w:szCs w:val="24"/>
        </w:rPr>
        <w:t>твии с территориальной програм</w:t>
      </w:r>
      <w:r w:rsidR="001A059A" w:rsidRPr="00264E9E">
        <w:rPr>
          <w:rFonts w:ascii="Times New Roman" w:hAnsi="Times New Roman" w:cs="Times New Roman"/>
          <w:sz w:val="24"/>
          <w:szCs w:val="24"/>
        </w:rPr>
        <w:t>мой</w:t>
      </w:r>
      <w:r w:rsidRPr="00264E9E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страхования, на оплату труда врачей и среднего медицинского персонала (далее соответственно - средства для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оплаты труда медицинских работников, медицинские работники).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CFD" w:rsidRPr="00264E9E" w:rsidRDefault="00FF6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II. Финансовое обеспечение Соглашения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CFD" w:rsidRPr="00264E9E" w:rsidRDefault="00FF6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lastRenderedPageBreak/>
        <w:t xml:space="preserve">2. Средства для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</w:t>
      </w:r>
      <w:r w:rsidR="00132835" w:rsidRPr="00264E9E">
        <w:rPr>
          <w:rFonts w:ascii="Times New Roman" w:hAnsi="Times New Roman" w:cs="Times New Roman"/>
          <w:sz w:val="24"/>
          <w:szCs w:val="24"/>
        </w:rPr>
        <w:t xml:space="preserve"> законом о бюджете Фонда на  20</w:t>
      </w:r>
      <w:r w:rsidR="006855A6" w:rsidRPr="006855A6">
        <w:rPr>
          <w:rFonts w:ascii="Times New Roman" w:hAnsi="Times New Roman" w:cs="Times New Roman"/>
          <w:sz w:val="24"/>
          <w:szCs w:val="24"/>
        </w:rPr>
        <w:t>20</w:t>
      </w:r>
      <w:r w:rsidRPr="00264E9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E28FF" w:rsidRPr="00264E9E" w:rsidRDefault="008E2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 w:rsidP="00132835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3.  Предельный  объем  средств  для 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>,  предоставляемых</w:t>
      </w:r>
      <w:r w:rsidR="00132835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Pr="00264E9E">
        <w:rPr>
          <w:rFonts w:ascii="Times New Roman" w:hAnsi="Times New Roman" w:cs="Times New Roman"/>
          <w:sz w:val="24"/>
          <w:szCs w:val="24"/>
        </w:rPr>
        <w:t>Медицинской организации, составляет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3F3D08" w:rsidRPr="00264E9E">
        <w:rPr>
          <w:rFonts w:ascii="Times New Roman" w:hAnsi="Times New Roman" w:cs="Times New Roman"/>
          <w:sz w:val="24"/>
          <w:szCs w:val="24"/>
        </w:rPr>
        <w:t>___________</w:t>
      </w:r>
      <w:r w:rsidR="002E5FF0" w:rsidRPr="00264E9E">
        <w:rPr>
          <w:rFonts w:ascii="Times New Roman" w:hAnsi="Times New Roman" w:cs="Times New Roman"/>
          <w:sz w:val="24"/>
          <w:szCs w:val="24"/>
        </w:rPr>
        <w:t xml:space="preserve"> (</w:t>
      </w:r>
      <w:r w:rsidR="003F3D08" w:rsidRPr="00264E9E">
        <w:rPr>
          <w:rFonts w:ascii="Times New Roman" w:hAnsi="Times New Roman" w:cs="Times New Roman"/>
          <w:sz w:val="24"/>
          <w:szCs w:val="24"/>
        </w:rPr>
        <w:t>__________________________</w:t>
      </w:r>
      <w:r w:rsidR="002E5FF0" w:rsidRPr="00264E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E5FF0" w:rsidRPr="00264E9E">
        <w:rPr>
          <w:rFonts w:ascii="Times New Roman" w:hAnsi="Times New Roman" w:cs="Times New Roman"/>
          <w:sz w:val="24"/>
          <w:szCs w:val="24"/>
        </w:rPr>
        <w:t>рубл</w:t>
      </w:r>
      <w:r w:rsidR="008E28FF" w:rsidRPr="00264E9E">
        <w:rPr>
          <w:rFonts w:ascii="Times New Roman" w:hAnsi="Times New Roman" w:cs="Times New Roman"/>
          <w:sz w:val="24"/>
          <w:szCs w:val="24"/>
        </w:rPr>
        <w:t>ей</w:t>
      </w:r>
      <w:r w:rsidR="002E5FF0" w:rsidRPr="00264E9E">
        <w:rPr>
          <w:rFonts w:ascii="Times New Roman" w:hAnsi="Times New Roman" w:cs="Times New Roman"/>
          <w:sz w:val="24"/>
          <w:szCs w:val="24"/>
        </w:rPr>
        <w:t xml:space="preserve"> </w:t>
      </w:r>
      <w:r w:rsidR="003F3D08" w:rsidRPr="00264E9E">
        <w:rPr>
          <w:rFonts w:ascii="Times New Roman" w:hAnsi="Times New Roman" w:cs="Times New Roman"/>
          <w:sz w:val="24"/>
          <w:szCs w:val="24"/>
        </w:rPr>
        <w:t>__</w:t>
      </w:r>
      <w:r w:rsidR="002E5FF0" w:rsidRPr="00264E9E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64E9E">
        <w:rPr>
          <w:rFonts w:ascii="Times New Roman" w:hAnsi="Times New Roman" w:cs="Times New Roman"/>
          <w:sz w:val="24"/>
          <w:szCs w:val="24"/>
        </w:rPr>
        <w:t>.</w:t>
      </w:r>
    </w:p>
    <w:p w:rsidR="00C15271" w:rsidRPr="00264E9E" w:rsidRDefault="00C15271" w:rsidP="00132835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FF0" w:rsidRPr="00264E9E" w:rsidRDefault="002E5F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III. Порядок, условия и сроки предоставления из бюджета</w:t>
      </w:r>
    </w:p>
    <w:p w:rsidR="00FB5DBE" w:rsidRPr="00264E9E" w:rsidRDefault="00FB5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Фонда Медицинской организации сре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8FF" w:rsidRPr="00264E9E" w:rsidRDefault="008E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4. Средства для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предоставляются при соблюдении Медицинской организацией следующих условий: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264E9E">
        <w:rPr>
          <w:rFonts w:ascii="Times New Roman" w:hAnsi="Times New Roman" w:cs="Times New Roman"/>
          <w:sz w:val="24"/>
          <w:szCs w:val="24"/>
        </w:rPr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первичной медико-санитарной помощи;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б) участие Медицинской организации в оказании первичной медико-санитарной помощи в рамках реализации территориальной программы обязательного медицинского страхования на текущий финансовый год;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в) наличие у Медицинской организации потребности в медицинских работниках, оказывающих первичную медико-санитарную помощь;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264E9E">
        <w:rPr>
          <w:rFonts w:ascii="Times New Roman" w:hAnsi="Times New Roman" w:cs="Times New Roman"/>
          <w:sz w:val="24"/>
          <w:szCs w:val="24"/>
        </w:rPr>
        <w:t>г) наличие принятого на работу медицинского работника в текущем финансовом году на штатную должность в полном объеме (не менее одной ставки) сверх численности медицинских работников по состоянию на 1 января текущего года;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E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между медицинской организацией и страховой медицинской организацией в соответствии со </w:t>
      </w:r>
      <w:hyperlink r:id="rId9" w:history="1">
        <w:r w:rsidRPr="00264E9E">
          <w:rPr>
            <w:rFonts w:ascii="Times New Roman" w:hAnsi="Times New Roman" w:cs="Times New Roman"/>
            <w:color w:val="0000FF"/>
            <w:sz w:val="24"/>
            <w:szCs w:val="24"/>
          </w:rPr>
          <w:t>статьей 39</w:t>
        </w:r>
      </w:hyperlink>
      <w:r w:rsidRPr="00264E9E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575626" w:rsidRPr="00264E9E">
        <w:rPr>
          <w:rFonts w:ascii="Times New Roman" w:hAnsi="Times New Roman" w:cs="Times New Roman"/>
          <w:sz w:val="24"/>
          <w:szCs w:val="24"/>
        </w:rPr>
        <w:t>го закона от 29 ноября 2010 г. №</w:t>
      </w:r>
      <w:r w:rsidRPr="00264E9E">
        <w:rPr>
          <w:rFonts w:ascii="Times New Roman" w:hAnsi="Times New Roman" w:cs="Times New Roman"/>
          <w:sz w:val="24"/>
          <w:szCs w:val="24"/>
        </w:rPr>
        <w:t xml:space="preserve"> 326-ФЗ "Об обязательном медицинском страховании в Российской Федерации";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E9E">
        <w:rPr>
          <w:rFonts w:ascii="Times New Roman" w:hAnsi="Times New Roman" w:cs="Times New Roman"/>
          <w:sz w:val="24"/>
          <w:szCs w:val="24"/>
        </w:rP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(</w:t>
      </w:r>
      <w:hyperlink w:anchor="P249" w:history="1">
        <w:r w:rsidRPr="00264E9E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264E9E">
        <w:rPr>
          <w:rFonts w:ascii="Times New Roman" w:hAnsi="Times New Roman" w:cs="Times New Roman"/>
          <w:sz w:val="24"/>
          <w:szCs w:val="24"/>
        </w:rPr>
        <w:t xml:space="preserve"> к настоящему Соглашению).</w:t>
      </w:r>
      <w:proofErr w:type="gramEnd"/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 xml:space="preserve">Фонд перечисляет Медицинской организации средства для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6. Медицинская организация ведет раздельный аналитический учет предоставленных из бюджета Фонда сре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по доходам и расходам.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>, предоставляемых Медицинской организации.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8. Уполномоченный орган власти: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а) согласовывает заявку на предоставление сре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Медицинской организации;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б) осуществляет 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9. Фонд: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а) осуществляет в соответствии с заявкой на предоставление сре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перечисление на лицевой счет Медицинской организации средств для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, но не более объема средств для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на год, утвержденного Медицинской организации Уполномоченным органом власти по согласованию с Фондом;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264E9E">
        <w:rPr>
          <w:rFonts w:ascii="Times New Roman" w:hAnsi="Times New Roman" w:cs="Times New Roman"/>
          <w:sz w:val="24"/>
          <w:szCs w:val="24"/>
        </w:rPr>
        <w:t xml:space="preserve">б) осуществляет 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 использованием средств, полученных Медицинской организацией в соответствии с настоящим Соглашением;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10. Медицинская организация: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а) представляет в Фонд документы, подтверждающие выполнение условий, предусмотренных </w:t>
      </w:r>
      <w:hyperlink w:anchor="P106" w:history="1">
        <w:r w:rsidRPr="00264E9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264E9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9" w:history="1">
        <w:r w:rsidRPr="00264E9E">
          <w:rPr>
            <w:rFonts w:ascii="Times New Roman" w:hAnsi="Times New Roman" w:cs="Times New Roman"/>
            <w:color w:val="0000FF"/>
            <w:sz w:val="24"/>
            <w:szCs w:val="24"/>
          </w:rPr>
          <w:t>"г" пункта 4</w:t>
        </w:r>
      </w:hyperlink>
      <w:r w:rsidRPr="00264E9E">
        <w:rPr>
          <w:rFonts w:ascii="Times New Roman" w:hAnsi="Times New Roman" w:cs="Times New Roman"/>
          <w:sz w:val="24"/>
          <w:szCs w:val="24"/>
        </w:rPr>
        <w:t xml:space="preserve"> настоящего Соглашения, одновременно с Соглашением, представленным в Фонд в соответствии с Порядком;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E9E">
        <w:rPr>
          <w:rFonts w:ascii="Times New Roman" w:hAnsi="Times New Roman" w:cs="Times New Roman"/>
          <w:sz w:val="24"/>
          <w:szCs w:val="24"/>
        </w:rP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  <w:proofErr w:type="gramEnd"/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в) ведет раздельный аналитический учет предоставленных из бюджета Фонда сре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по доходам и расходам, связанным с исполнением Соглашения;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г) представляет в Фонд отчет об использовании сре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>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E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) создает условия для осуществления Фондом контроля, предусмотренного </w:t>
      </w:r>
      <w:hyperlink w:anchor="P123" w:history="1">
        <w:r w:rsidRPr="00264E9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9</w:t>
        </w:r>
      </w:hyperlink>
      <w:r w:rsidRPr="00264E9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VI. Срок действия Соглашения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12. Срок действия настоящего Соглашения с "</w:t>
      </w:r>
      <w:r w:rsidR="006855A6" w:rsidRPr="006855A6">
        <w:rPr>
          <w:rFonts w:ascii="Times New Roman" w:hAnsi="Times New Roman" w:cs="Times New Roman"/>
          <w:sz w:val="24"/>
          <w:szCs w:val="24"/>
        </w:rPr>
        <w:t xml:space="preserve"> </w:t>
      </w:r>
      <w:r w:rsidRPr="00264E9E">
        <w:rPr>
          <w:rFonts w:ascii="Times New Roman" w:hAnsi="Times New Roman" w:cs="Times New Roman"/>
          <w:sz w:val="24"/>
          <w:szCs w:val="24"/>
        </w:rPr>
        <w:t xml:space="preserve">" </w:t>
      </w:r>
      <w:r w:rsidR="00517449" w:rsidRPr="00517449">
        <w:rPr>
          <w:rFonts w:ascii="Times New Roman" w:hAnsi="Times New Roman" w:cs="Times New Roman"/>
          <w:sz w:val="24"/>
          <w:szCs w:val="24"/>
        </w:rPr>
        <w:t>___</w:t>
      </w:r>
      <w:r w:rsidR="00575626" w:rsidRPr="00264E9E">
        <w:rPr>
          <w:rFonts w:ascii="Times New Roman" w:hAnsi="Times New Roman" w:cs="Times New Roman"/>
          <w:sz w:val="24"/>
          <w:szCs w:val="24"/>
        </w:rPr>
        <w:t xml:space="preserve"> 20</w:t>
      </w:r>
      <w:r w:rsidR="006855A6" w:rsidRPr="006855A6">
        <w:rPr>
          <w:rFonts w:ascii="Times New Roman" w:hAnsi="Times New Roman" w:cs="Times New Roman"/>
          <w:sz w:val="24"/>
          <w:szCs w:val="24"/>
        </w:rPr>
        <w:t>20</w:t>
      </w:r>
      <w:r w:rsidR="00575626" w:rsidRPr="00264E9E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6855A6" w:rsidRPr="006855A6">
        <w:rPr>
          <w:rFonts w:ascii="Times New Roman" w:hAnsi="Times New Roman" w:cs="Times New Roman"/>
          <w:sz w:val="24"/>
          <w:szCs w:val="24"/>
        </w:rPr>
        <w:t xml:space="preserve">  </w:t>
      </w:r>
      <w:r w:rsidR="00575626" w:rsidRPr="00264E9E">
        <w:rPr>
          <w:rFonts w:ascii="Times New Roman" w:hAnsi="Times New Roman" w:cs="Times New Roman"/>
          <w:sz w:val="24"/>
          <w:szCs w:val="24"/>
        </w:rPr>
        <w:t xml:space="preserve">" </w:t>
      </w:r>
      <w:r w:rsidR="00517449" w:rsidRPr="00062B3D">
        <w:rPr>
          <w:rFonts w:ascii="Times New Roman" w:hAnsi="Times New Roman" w:cs="Times New Roman"/>
          <w:sz w:val="24"/>
          <w:szCs w:val="24"/>
        </w:rPr>
        <w:t>___</w:t>
      </w:r>
      <w:r w:rsidR="00575626" w:rsidRPr="00264E9E">
        <w:rPr>
          <w:rFonts w:ascii="Times New Roman" w:hAnsi="Times New Roman" w:cs="Times New Roman"/>
          <w:sz w:val="24"/>
          <w:szCs w:val="24"/>
        </w:rPr>
        <w:t xml:space="preserve"> 20</w:t>
      </w:r>
      <w:r w:rsidR="006855A6" w:rsidRPr="006855A6">
        <w:rPr>
          <w:rFonts w:ascii="Times New Roman" w:hAnsi="Times New Roman" w:cs="Times New Roman"/>
          <w:sz w:val="24"/>
          <w:szCs w:val="24"/>
        </w:rPr>
        <w:t>20</w:t>
      </w:r>
      <w:r w:rsidRPr="00264E9E">
        <w:rPr>
          <w:rFonts w:ascii="Times New Roman" w:hAnsi="Times New Roman" w:cs="Times New Roman"/>
          <w:sz w:val="24"/>
          <w:szCs w:val="24"/>
        </w:rPr>
        <w:t>г.</w:t>
      </w:r>
    </w:p>
    <w:p w:rsidR="00575626" w:rsidRPr="00264E9E" w:rsidRDefault="005756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VII. Порядок внесения изменений в Соглашение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FB5DBE" w:rsidRPr="00264E9E" w:rsidRDefault="00F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DBE" w:rsidRPr="00264E9E" w:rsidRDefault="00FB5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IX. Местонахождение и реквизиты Сторон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FB5DBE" w:rsidRPr="00264E9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FB5DBE" w:rsidRPr="00264E9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81B98" w:rsidRPr="00264E9E" w:rsidRDefault="00681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681B98" w:rsidRPr="00264E9E" w:rsidRDefault="00681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FB5DBE" w:rsidRPr="00264E9E" w:rsidRDefault="00681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по здравоохранению</w:t>
            </w:r>
          </w:p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C76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фонд обязательного медицинского страхования </w:t>
            </w:r>
          </w:p>
          <w:p w:rsidR="00FB5DBE" w:rsidRPr="00264E9E" w:rsidRDefault="00C76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404622" w:rsidP="00C15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r w:rsidR="00C15271" w:rsidRPr="00264E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DBE" w:rsidRPr="00264E9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</w:tr>
      <w:tr w:rsidR="00FB5DBE" w:rsidRPr="00264E9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81B98" w:rsidRPr="00264E9E" w:rsidRDefault="00F1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214008</w:t>
            </w:r>
            <w:r w:rsidR="00681B98"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Смоленск, </w:t>
            </w:r>
          </w:p>
          <w:p w:rsidR="00FB5DBE" w:rsidRPr="00264E9E" w:rsidRDefault="00681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пл. Ленина, 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C76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214025 г. Смоленск, Чуриловский тупик, 2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C15271" w:rsidP="000E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FB5DBE" w:rsidRPr="00264E9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Реквизиты Медицинской организации:</w:t>
            </w:r>
          </w:p>
        </w:tc>
      </w:tr>
      <w:tr w:rsidR="00FB5DBE" w:rsidRPr="00264E9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ИНН 6730009960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КПП 673001001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Департамент бюджета и финансов Смоленской области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/с 03809001170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/с40201810900000100001</w:t>
            </w:r>
          </w:p>
          <w:p w:rsidR="00501981" w:rsidRPr="00264E9E" w:rsidRDefault="0090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В отделении по</w:t>
            </w:r>
            <w:r w:rsidR="00501981"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 w:rsidR="00501981"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Главного управления Центрального банка Российской Федерации по Центральному федеральному округу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БИК 046614001</w:t>
            </w:r>
          </w:p>
          <w:p w:rsidR="00903FC2" w:rsidRPr="00264E9E" w:rsidRDefault="0090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ОКТМО 66701000</w:t>
            </w:r>
          </w:p>
          <w:p w:rsidR="00903FC2" w:rsidRPr="00264E9E" w:rsidRDefault="0090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ОГРН 1026701426069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81B98" w:rsidRPr="00264E9E" w:rsidRDefault="00681B98" w:rsidP="00681B9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9E">
              <w:rPr>
                <w:rFonts w:ascii="Times New Roman" w:hAnsi="Times New Roman"/>
                <w:sz w:val="24"/>
                <w:szCs w:val="24"/>
              </w:rPr>
              <w:t xml:space="preserve">ИНН 6730001897 </w:t>
            </w:r>
          </w:p>
          <w:p w:rsidR="00681B98" w:rsidRPr="00264E9E" w:rsidRDefault="00681B98" w:rsidP="00681B9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9E">
              <w:rPr>
                <w:rFonts w:ascii="Times New Roman" w:hAnsi="Times New Roman"/>
                <w:sz w:val="24"/>
                <w:szCs w:val="24"/>
              </w:rPr>
              <w:t>КПП 673201001</w:t>
            </w:r>
          </w:p>
          <w:p w:rsidR="00681B98" w:rsidRPr="00264E9E" w:rsidRDefault="00681B98" w:rsidP="00681B9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9E">
              <w:rPr>
                <w:rFonts w:ascii="Times New Roman" w:hAnsi="Times New Roman"/>
                <w:sz w:val="24"/>
                <w:szCs w:val="24"/>
              </w:rPr>
              <w:t xml:space="preserve">Платежные реквизиты: УФК по Смоленской области (Территориальный фонд обязательного медицинского страхования Смоленской области </w:t>
            </w:r>
            <w:proofErr w:type="gramStart"/>
            <w:r w:rsidRPr="00264E9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64E9E">
              <w:rPr>
                <w:rFonts w:ascii="Times New Roman" w:hAnsi="Times New Roman"/>
                <w:sz w:val="24"/>
                <w:szCs w:val="24"/>
              </w:rPr>
              <w:t>/с 03635018460)</w:t>
            </w:r>
          </w:p>
          <w:p w:rsidR="00681B98" w:rsidRPr="00264E9E" w:rsidRDefault="00681B98" w:rsidP="0090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9E">
              <w:rPr>
                <w:rFonts w:ascii="Times New Roman" w:hAnsi="Times New Roman"/>
                <w:sz w:val="24"/>
                <w:szCs w:val="24"/>
              </w:rPr>
              <w:t xml:space="preserve">Счет № 40404810466140000001 в Отделении Смоленск </w:t>
            </w:r>
            <w:proofErr w:type="gramStart"/>
            <w:r w:rsidRPr="00264E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64E9E">
              <w:rPr>
                <w:rFonts w:ascii="Times New Roman" w:hAnsi="Times New Roman"/>
                <w:sz w:val="24"/>
                <w:szCs w:val="24"/>
              </w:rPr>
              <w:t xml:space="preserve">. Смоленск,  БИК 046614001 </w:t>
            </w:r>
          </w:p>
          <w:p w:rsidR="00FB5DBE" w:rsidRPr="00F34B5B" w:rsidRDefault="00F34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КБК395090901Б03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831272" w:rsidRPr="00264E9E" w:rsidRDefault="0083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ОКТМО 66701000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40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15271" w:rsidRPr="00264E9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C15271" w:rsidRPr="00264E9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Департамент бюджета и финансов Смоленской области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C15271" w:rsidRPr="00264E9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C15271" w:rsidRPr="00264E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отделение Смоленск г</w:t>
            </w:r>
            <w:proofErr w:type="gramStart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C15271" w:rsidRPr="00264E9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01981" w:rsidRPr="00264E9E" w:rsidRDefault="00C15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КБК ___________________</w:t>
            </w:r>
            <w:r w:rsidR="002072DA"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2DA" w:rsidRPr="00264E9E" w:rsidRDefault="00207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="00C15271" w:rsidRPr="00264E9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2DA" w:rsidRPr="00264E9E" w:rsidRDefault="002072DA" w:rsidP="00B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="00BF1DAE" w:rsidRPr="00264E9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FB5DB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4B5B" w:rsidRDefault="00F34B5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4B5B" w:rsidRPr="00F34B5B" w:rsidRDefault="00F34B5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DBE" w:rsidRPr="00264E9E" w:rsidRDefault="00FB5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lastRenderedPageBreak/>
        <w:t>X. Подписи Сторон</w:t>
      </w:r>
    </w:p>
    <w:p w:rsidR="00FB5DBE" w:rsidRPr="00264E9E" w:rsidRDefault="00FB5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FB5DBE" w:rsidRPr="00264E9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FB5DBE" w:rsidRPr="00264E9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B5DBE" w:rsidRPr="00264E9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191245" w:rsidP="00191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501981"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  <w:p w:rsidR="00631B9E" w:rsidRPr="00264E9E" w:rsidRDefault="0063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245" w:rsidRPr="00264E9E" w:rsidRDefault="0063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191245" w:rsidRPr="00264E9E" w:rsidRDefault="00191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7BC2" w:rsidRPr="00264E9E" w:rsidRDefault="00767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67BC2" w:rsidRPr="00264E9E" w:rsidRDefault="00767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Волынец </w:t>
            </w:r>
          </w:p>
          <w:p w:rsidR="00FB5DBE" w:rsidRPr="00264E9E" w:rsidRDefault="00767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  <w:p w:rsidR="00C76799" w:rsidRPr="00264E9E" w:rsidRDefault="00C76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B5DBE" w:rsidRPr="00264E9E" w:rsidRDefault="00832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1981" w:rsidRPr="00264E9E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ый врач</w:t>
            </w:r>
          </w:p>
          <w:p w:rsidR="00501981" w:rsidRPr="00264E9E" w:rsidRDefault="00C15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01981" w:rsidRPr="00264E9E" w:rsidRDefault="00501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BE" w:rsidRPr="00264E9E" w:rsidRDefault="00FB5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B5DBE" w:rsidRPr="00264E9E" w:rsidRDefault="00FB5DBE">
      <w:pPr>
        <w:pStyle w:val="ConsPlusNormal"/>
        <w:jc w:val="both"/>
        <w:rPr>
          <w:sz w:val="24"/>
          <w:szCs w:val="24"/>
        </w:rPr>
      </w:pPr>
    </w:p>
    <w:p w:rsidR="00601EB2" w:rsidRPr="00264E9E" w:rsidRDefault="00601EB2">
      <w:pPr>
        <w:pStyle w:val="ConsPlusNormal"/>
        <w:jc w:val="both"/>
        <w:rPr>
          <w:sz w:val="24"/>
          <w:szCs w:val="24"/>
        </w:rPr>
      </w:pPr>
    </w:p>
    <w:p w:rsidR="00FB5DBE" w:rsidRPr="00264E9E" w:rsidRDefault="00FB5DBE">
      <w:pPr>
        <w:pStyle w:val="ConsPlusNormal"/>
        <w:jc w:val="both"/>
        <w:rPr>
          <w:sz w:val="24"/>
          <w:szCs w:val="24"/>
        </w:rPr>
      </w:pPr>
    </w:p>
    <w:p w:rsidR="000479B7" w:rsidRPr="00264E9E" w:rsidRDefault="000479B7">
      <w:pPr>
        <w:pStyle w:val="ConsPlusNormal"/>
        <w:jc w:val="both"/>
        <w:rPr>
          <w:sz w:val="24"/>
          <w:szCs w:val="24"/>
        </w:rPr>
      </w:pPr>
    </w:p>
    <w:p w:rsidR="00FB5DBE" w:rsidRPr="00264E9E" w:rsidRDefault="00FB5DBE">
      <w:pPr>
        <w:pStyle w:val="ConsPlusNormal"/>
        <w:jc w:val="both"/>
        <w:rPr>
          <w:sz w:val="24"/>
          <w:szCs w:val="24"/>
        </w:rPr>
      </w:pPr>
    </w:p>
    <w:p w:rsidR="00666CCB" w:rsidRPr="00264E9E" w:rsidRDefault="00666CCB">
      <w:pPr>
        <w:pStyle w:val="ConsPlusNormal"/>
        <w:jc w:val="both"/>
        <w:rPr>
          <w:sz w:val="24"/>
          <w:szCs w:val="24"/>
        </w:rPr>
      </w:pPr>
    </w:p>
    <w:p w:rsidR="00FB5DBE" w:rsidRPr="00264E9E" w:rsidRDefault="00FB5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FB5DBE" w:rsidRPr="00264E9E" w:rsidRDefault="00F363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к  соглашению</w:t>
      </w:r>
    </w:p>
    <w:p w:rsidR="00FB5DBE" w:rsidRPr="00264E9E" w:rsidRDefault="00FB5DBE" w:rsidP="00F51166">
      <w:pPr>
        <w:pStyle w:val="ConsPlusNormal"/>
        <w:jc w:val="right"/>
        <w:rPr>
          <w:sz w:val="24"/>
          <w:szCs w:val="24"/>
        </w:rPr>
      </w:pPr>
    </w:p>
    <w:p w:rsidR="00F51166" w:rsidRPr="00264E9E" w:rsidRDefault="00FB5DBE">
      <w:pPr>
        <w:pStyle w:val="ConsPlusNonformat"/>
        <w:jc w:val="both"/>
        <w:rPr>
          <w:sz w:val="24"/>
          <w:szCs w:val="24"/>
        </w:rPr>
      </w:pPr>
      <w:bookmarkStart w:id="4" w:name="P249"/>
      <w:bookmarkEnd w:id="4"/>
      <w:r w:rsidRPr="00264E9E">
        <w:rPr>
          <w:sz w:val="24"/>
          <w:szCs w:val="24"/>
        </w:rPr>
        <w:t xml:space="preserve">                                </w:t>
      </w:r>
    </w:p>
    <w:p w:rsidR="00F51166" w:rsidRPr="00264E9E" w:rsidRDefault="00F51166">
      <w:pPr>
        <w:pStyle w:val="ConsPlusNonformat"/>
        <w:jc w:val="both"/>
        <w:rPr>
          <w:sz w:val="24"/>
          <w:szCs w:val="24"/>
        </w:rPr>
      </w:pPr>
    </w:p>
    <w:p w:rsidR="00FB5DBE" w:rsidRPr="00264E9E" w:rsidRDefault="00FB5DBE" w:rsidP="00F3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ЗАЯВКА</w:t>
      </w:r>
    </w:p>
    <w:p w:rsidR="00FB5DBE" w:rsidRPr="00264E9E" w:rsidRDefault="00FB5DBE" w:rsidP="00F3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на предоставление средств нормированного страхового запаса</w:t>
      </w:r>
    </w:p>
    <w:p w:rsidR="00FB5DBE" w:rsidRPr="00264E9E" w:rsidRDefault="00FB5DBE" w:rsidP="00F3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из бюджета территориального фонда обязательного</w:t>
      </w:r>
    </w:p>
    <w:p w:rsidR="00FB5DBE" w:rsidRPr="00264E9E" w:rsidRDefault="00FB5DBE" w:rsidP="00F3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FB5DBE" w:rsidRPr="00264E9E" w:rsidRDefault="00FB5DBE" w:rsidP="00F3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5DBE" w:rsidRPr="00264E9E" w:rsidRDefault="00FB5DBE" w:rsidP="00F3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FB5DBE" w:rsidRPr="00264E9E" w:rsidRDefault="00FB5DBE" w:rsidP="00F3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64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64E9E">
        <w:rPr>
          <w:rFonts w:ascii="Times New Roman" w:hAnsi="Times New Roman" w:cs="Times New Roman"/>
          <w:sz w:val="24"/>
          <w:szCs w:val="24"/>
        </w:rPr>
        <w:t xml:space="preserve"> расходов медицинской организации на оплату</w:t>
      </w:r>
    </w:p>
    <w:p w:rsidR="00FB5DBE" w:rsidRPr="00264E9E" w:rsidRDefault="00FB5DBE" w:rsidP="00F3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труда врачей и среднего медицинского персонала</w:t>
      </w:r>
    </w:p>
    <w:p w:rsidR="00FB5DBE" w:rsidRPr="00264E9E" w:rsidRDefault="00FB5DBE" w:rsidP="00F3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за ___________ 20__ года</w:t>
      </w:r>
    </w:p>
    <w:p w:rsidR="00F363DA" w:rsidRPr="00264E9E" w:rsidRDefault="00FB5DBE" w:rsidP="00F3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(месяц)</w:t>
      </w:r>
    </w:p>
    <w:p w:rsidR="00F363DA" w:rsidRPr="00264E9E" w:rsidRDefault="00F363DA" w:rsidP="00F3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13"/>
        <w:gridCol w:w="845"/>
        <w:gridCol w:w="714"/>
        <w:gridCol w:w="930"/>
        <w:gridCol w:w="771"/>
        <w:gridCol w:w="1100"/>
        <w:gridCol w:w="743"/>
        <w:gridCol w:w="930"/>
        <w:gridCol w:w="913"/>
        <w:gridCol w:w="850"/>
        <w:gridCol w:w="851"/>
        <w:gridCol w:w="930"/>
      </w:tblGrid>
      <w:tr w:rsidR="00F363DA" w:rsidRPr="00264E9E" w:rsidTr="00F363DA">
        <w:tc>
          <w:tcPr>
            <w:tcW w:w="1480" w:type="dxa"/>
            <w:gridSpan w:val="2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Численность на 1 января текущего года, чел.</w:t>
            </w:r>
          </w:p>
        </w:tc>
        <w:tc>
          <w:tcPr>
            <w:tcW w:w="1559" w:type="dxa"/>
            <w:gridSpan w:val="2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последнее число отчетного месяца, чел. </w:t>
            </w:r>
            <w:hyperlink w:anchor="P327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Уволено на последнее число отчетного месяца, чел. </w:t>
            </w:r>
            <w:hyperlink w:anchor="P327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Численность на последнее число отчетного месяца, чел.</w:t>
            </w:r>
          </w:p>
        </w:tc>
        <w:tc>
          <w:tcPr>
            <w:tcW w:w="1843" w:type="dxa"/>
            <w:gridSpan w:val="2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численности на последнее число отчетного месяца, чел. </w:t>
            </w:r>
            <w:hyperlink w:anchor="P328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Общая сумма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30" w:type="dxa"/>
            <w:vMerge w:val="restart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Общая потребность, руб. и коп</w:t>
            </w:r>
            <w:proofErr w:type="gramStart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92" w:history="1">
              <w:proofErr w:type="gramStart"/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</w:t>
              </w:r>
              <w:proofErr w:type="gramEnd"/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р. 11</w:t>
              </w:r>
            </w:hyperlink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93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</w:p>
        </w:tc>
      </w:tr>
      <w:tr w:rsidR="00F363DA" w:rsidRPr="00264E9E" w:rsidTr="00F363DA">
        <w:tc>
          <w:tcPr>
            <w:tcW w:w="567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913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845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714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930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771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100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hyperlink w:anchor="P282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</w:t>
              </w:r>
            </w:hyperlink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84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86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</w:p>
        </w:tc>
        <w:tc>
          <w:tcPr>
            <w:tcW w:w="743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медицинский персонал </w:t>
            </w:r>
            <w:hyperlink w:anchor="P283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85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87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</w:p>
        </w:tc>
        <w:tc>
          <w:tcPr>
            <w:tcW w:w="930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Врачи </w:t>
            </w:r>
            <w:hyperlink w:anchor="P288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82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</w:t>
              </w:r>
            </w:hyperlink>
          </w:p>
        </w:tc>
        <w:tc>
          <w:tcPr>
            <w:tcW w:w="913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медицинский персонал </w:t>
            </w:r>
            <w:hyperlink w:anchor="P289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264E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83" w:history="1">
              <w:r w:rsidRPr="00264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</w:p>
        </w:tc>
        <w:tc>
          <w:tcPr>
            <w:tcW w:w="850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851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930" w:type="dxa"/>
            <w:vMerge/>
          </w:tcPr>
          <w:p w:rsidR="00F363DA" w:rsidRPr="00264E9E" w:rsidRDefault="00F363DA" w:rsidP="00D26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DA" w:rsidRPr="00264E9E" w:rsidTr="00F363DA">
        <w:tc>
          <w:tcPr>
            <w:tcW w:w="567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 w:rsidR="00F363DA" w:rsidRPr="00264E9E" w:rsidRDefault="00F363DA" w:rsidP="00D26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63DA" w:rsidRPr="00264E9E" w:rsidTr="00F363DA">
        <w:tc>
          <w:tcPr>
            <w:tcW w:w="567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363DA" w:rsidRPr="00264E9E" w:rsidRDefault="00F363DA" w:rsidP="00D26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3DA" w:rsidRPr="00264E9E" w:rsidRDefault="00DC313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92" w:history="1">
        <w:r w:rsidR="00F363DA" w:rsidRPr="00264E9E">
          <w:rPr>
            <w:rFonts w:ascii="Times New Roman" w:hAnsi="Times New Roman" w:cs="Times New Roman"/>
            <w:color w:val="0000FF"/>
            <w:sz w:val="24"/>
            <w:szCs w:val="24"/>
          </w:rPr>
          <w:t>Графы 11</w:t>
        </w:r>
      </w:hyperlink>
      <w:r w:rsidR="00F363DA" w:rsidRPr="00264E9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4" w:history="1">
        <w:r w:rsidR="00F363DA" w:rsidRPr="00264E9E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="00F363DA" w:rsidRPr="00264E9E">
        <w:rPr>
          <w:rFonts w:ascii="Times New Roman" w:hAnsi="Times New Roman" w:cs="Times New Roman"/>
          <w:sz w:val="24"/>
          <w:szCs w:val="24"/>
        </w:rPr>
        <w:t xml:space="preserve"> заполняются в рублях и копейках.</w:t>
      </w: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Руководитель ___________________          _________________________________</w:t>
      </w: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М.П.         (расшифровка подписи)</w:t>
      </w: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Исполнитель _____________     ___________     _____________________________</w:t>
      </w: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                             (должность)       (подпись)          (расшифровка подписи)</w:t>
      </w: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   (дата составления)</w:t>
      </w: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Согласовано _______________________________     _______________________</w:t>
      </w: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(подпись уполномоченного лица                 (расшифровка подписи)</w:t>
      </w:r>
      <w:proofErr w:type="gramEnd"/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             органа исполнительной власти</w:t>
      </w:r>
    </w:p>
    <w:p w:rsidR="00F363DA" w:rsidRPr="00264E9E" w:rsidRDefault="00F363DA" w:rsidP="00F3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            субъекта Российской Федерации</w:t>
      </w:r>
    </w:p>
    <w:p w:rsidR="00F363DA" w:rsidRPr="00264E9E" w:rsidRDefault="00F363DA" w:rsidP="0022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 xml:space="preserve">               в сфере здравоохранения)</w:t>
      </w:r>
    </w:p>
    <w:p w:rsidR="00F363DA" w:rsidRPr="00264E9E" w:rsidRDefault="00F363DA" w:rsidP="00F363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9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>аполняется нарастающим итогом с начала года.</w:t>
      </w:r>
    </w:p>
    <w:p w:rsidR="00F363DA" w:rsidRPr="00264E9E" w:rsidRDefault="00F363DA" w:rsidP="00CC215F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328"/>
      <w:bookmarkEnd w:id="5"/>
      <w:r w:rsidRPr="00264E9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64E9E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64E9E">
        <w:rPr>
          <w:rFonts w:ascii="Times New Roman" w:hAnsi="Times New Roman" w:cs="Times New Roman"/>
          <w:sz w:val="24"/>
          <w:szCs w:val="24"/>
        </w:rPr>
        <w:t xml:space="preserve"> случае если значение по </w:t>
      </w:r>
      <w:hyperlink w:anchor="P290" w:history="1">
        <w:r w:rsidRPr="00264E9E">
          <w:rPr>
            <w:rFonts w:ascii="Times New Roman" w:hAnsi="Times New Roman" w:cs="Times New Roman"/>
            <w:color w:val="0000FF"/>
            <w:sz w:val="24"/>
            <w:szCs w:val="24"/>
          </w:rPr>
          <w:t>графе 9</w:t>
        </w:r>
      </w:hyperlink>
      <w:r w:rsidRPr="00264E9E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291" w:history="1">
        <w:r w:rsidRPr="00264E9E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264E9E">
        <w:rPr>
          <w:rFonts w:ascii="Times New Roman" w:hAnsi="Times New Roman" w:cs="Times New Roman"/>
          <w:sz w:val="24"/>
          <w:szCs w:val="24"/>
        </w:rPr>
        <w:t xml:space="preserve"> меньше или равно нулю, </w:t>
      </w:r>
      <w:hyperlink w:anchor="P292" w:history="1">
        <w:r w:rsidRPr="00264E9E">
          <w:rPr>
            <w:rFonts w:ascii="Times New Roman" w:hAnsi="Times New Roman" w:cs="Times New Roman"/>
            <w:color w:val="0000FF"/>
            <w:sz w:val="24"/>
            <w:szCs w:val="24"/>
          </w:rPr>
          <w:t>графы 11</w:t>
        </w:r>
      </w:hyperlink>
      <w:r w:rsidRPr="00264E9E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293" w:history="1">
        <w:r w:rsidRPr="00264E9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264E9E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CC215F" w:rsidRPr="00264E9E">
        <w:rPr>
          <w:rFonts w:ascii="Times New Roman" w:hAnsi="Times New Roman" w:cs="Times New Roman"/>
          <w:sz w:val="24"/>
          <w:szCs w:val="24"/>
        </w:rPr>
        <w:t>твенно принимаются равными нулю.</w:t>
      </w:r>
    </w:p>
    <w:sectPr w:rsidR="00F363DA" w:rsidRPr="00264E9E" w:rsidSect="00FF6CFD">
      <w:footerReference w:type="default" r:id="rId10"/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1C" w:rsidRDefault="00532E1C" w:rsidP="00220389">
      <w:pPr>
        <w:spacing w:after="0" w:line="240" w:lineRule="auto"/>
      </w:pPr>
      <w:r>
        <w:separator/>
      </w:r>
    </w:p>
  </w:endnote>
  <w:endnote w:type="continuationSeparator" w:id="0">
    <w:p w:rsidR="00532E1C" w:rsidRDefault="00532E1C" w:rsidP="0022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89" w:rsidRDefault="002203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1C" w:rsidRDefault="00532E1C" w:rsidP="00220389">
      <w:pPr>
        <w:spacing w:after="0" w:line="240" w:lineRule="auto"/>
      </w:pPr>
      <w:r>
        <w:separator/>
      </w:r>
    </w:p>
  </w:footnote>
  <w:footnote w:type="continuationSeparator" w:id="0">
    <w:p w:rsidR="00532E1C" w:rsidRDefault="00532E1C" w:rsidP="00220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DBE"/>
    <w:rsid w:val="0000052F"/>
    <w:rsid w:val="00044A06"/>
    <w:rsid w:val="000479B7"/>
    <w:rsid w:val="00057017"/>
    <w:rsid w:val="00062B3D"/>
    <w:rsid w:val="000E5393"/>
    <w:rsid w:val="001217DD"/>
    <w:rsid w:val="00132835"/>
    <w:rsid w:val="001773FB"/>
    <w:rsid w:val="00191245"/>
    <w:rsid w:val="001963DF"/>
    <w:rsid w:val="001A059A"/>
    <w:rsid w:val="002072DA"/>
    <w:rsid w:val="00220389"/>
    <w:rsid w:val="00231428"/>
    <w:rsid w:val="00264E9E"/>
    <w:rsid w:val="002A6B8A"/>
    <w:rsid w:val="002B1094"/>
    <w:rsid w:val="002C4EB1"/>
    <w:rsid w:val="002E5FF0"/>
    <w:rsid w:val="00302F20"/>
    <w:rsid w:val="00326775"/>
    <w:rsid w:val="00354DED"/>
    <w:rsid w:val="003E6C4D"/>
    <w:rsid w:val="003F3D08"/>
    <w:rsid w:val="00404622"/>
    <w:rsid w:val="00411497"/>
    <w:rsid w:val="0041197D"/>
    <w:rsid w:val="00431E3D"/>
    <w:rsid w:val="004C45E9"/>
    <w:rsid w:val="00501981"/>
    <w:rsid w:val="00517449"/>
    <w:rsid w:val="00532E1C"/>
    <w:rsid w:val="00536814"/>
    <w:rsid w:val="00566E78"/>
    <w:rsid w:val="00575626"/>
    <w:rsid w:val="00601EB2"/>
    <w:rsid w:val="006268D4"/>
    <w:rsid w:val="00631B9E"/>
    <w:rsid w:val="00644613"/>
    <w:rsid w:val="00657EAE"/>
    <w:rsid w:val="00666CCB"/>
    <w:rsid w:val="00681B98"/>
    <w:rsid w:val="006855A6"/>
    <w:rsid w:val="00730700"/>
    <w:rsid w:val="007431C7"/>
    <w:rsid w:val="00767BC2"/>
    <w:rsid w:val="00826BF3"/>
    <w:rsid w:val="00831272"/>
    <w:rsid w:val="00832B79"/>
    <w:rsid w:val="00866CE7"/>
    <w:rsid w:val="00883FBD"/>
    <w:rsid w:val="008D0B82"/>
    <w:rsid w:val="008D321C"/>
    <w:rsid w:val="008E28FF"/>
    <w:rsid w:val="00903FC2"/>
    <w:rsid w:val="009C1692"/>
    <w:rsid w:val="009F3ADF"/>
    <w:rsid w:val="00A346F5"/>
    <w:rsid w:val="00A42C62"/>
    <w:rsid w:val="00AE5402"/>
    <w:rsid w:val="00B941DC"/>
    <w:rsid w:val="00BE137D"/>
    <w:rsid w:val="00BE66A7"/>
    <w:rsid w:val="00BF1DAE"/>
    <w:rsid w:val="00C15271"/>
    <w:rsid w:val="00C76799"/>
    <w:rsid w:val="00CB0EDD"/>
    <w:rsid w:val="00CC215F"/>
    <w:rsid w:val="00D94BD2"/>
    <w:rsid w:val="00DC313A"/>
    <w:rsid w:val="00DC550A"/>
    <w:rsid w:val="00DD1145"/>
    <w:rsid w:val="00E23D10"/>
    <w:rsid w:val="00E657BF"/>
    <w:rsid w:val="00E9487D"/>
    <w:rsid w:val="00EE68D5"/>
    <w:rsid w:val="00F16635"/>
    <w:rsid w:val="00F34B5B"/>
    <w:rsid w:val="00F363DA"/>
    <w:rsid w:val="00F51166"/>
    <w:rsid w:val="00FB5DBE"/>
    <w:rsid w:val="00FF31C8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3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2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3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3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1C8D7EABA198395F3CC6E624A739B22CB5DF2817214623DE8C8A59F2206A4DD8F74805A5AAA6D8F725218F1AF00119B92A6CCD0D71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1C8D7EABA198395F3CC6E624A739B22CB5DF2817214623DE8C8A59F2206A4DD8F74805A5AAA6D8F725218F1AF00119B92A6CCD0D71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1C8D7EABA198395F3CC6E624A739B22CB5DF2817214623DE8C8A59F2206A4DD8F74805E5AA530D63D5344B7FC13139992A4C8CF748724DC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0D683-270C-439D-AA35-6D10B847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Захаренков</cp:lastModifiedBy>
  <cp:revision>2</cp:revision>
  <cp:lastPrinted>2020-03-20T12:39:00Z</cp:lastPrinted>
  <dcterms:created xsi:type="dcterms:W3CDTF">2020-03-20T12:41:00Z</dcterms:created>
  <dcterms:modified xsi:type="dcterms:W3CDTF">2020-03-20T12:41:00Z</dcterms:modified>
</cp:coreProperties>
</file>