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BE" w:rsidRPr="00CC215F" w:rsidRDefault="00132835" w:rsidP="00132835">
      <w:pPr>
        <w:pStyle w:val="ConsPlusNormal"/>
        <w:jc w:val="right"/>
        <w:rPr>
          <w:rFonts w:ascii="Times New Roman" w:hAnsi="Times New Roman" w:cs="Times New Roman"/>
        </w:rPr>
      </w:pPr>
      <w:r w:rsidRPr="00CC215F">
        <w:rPr>
          <w:rFonts w:ascii="Times New Roman" w:hAnsi="Times New Roman" w:cs="Times New Roman"/>
        </w:rPr>
        <w:t>ОБРАЗЕЦ</w:t>
      </w:r>
    </w:p>
    <w:p w:rsidR="00132835" w:rsidRPr="00FB5DBE" w:rsidRDefault="00132835">
      <w:pPr>
        <w:pStyle w:val="ConsPlusNormal"/>
        <w:jc w:val="both"/>
        <w:rPr>
          <w:rFonts w:ascii="Times New Roman" w:hAnsi="Times New Roman" w:cs="Times New Roman"/>
          <w:sz w:val="24"/>
          <w:szCs w:val="24"/>
        </w:rPr>
      </w:pPr>
    </w:p>
    <w:p w:rsidR="00FB5DBE" w:rsidRPr="00FB5DBE" w:rsidRDefault="00FB5DBE">
      <w:pPr>
        <w:pStyle w:val="ConsPlusNormal"/>
        <w:jc w:val="center"/>
        <w:rPr>
          <w:rFonts w:ascii="Times New Roman" w:hAnsi="Times New Roman" w:cs="Times New Roman"/>
          <w:sz w:val="24"/>
          <w:szCs w:val="24"/>
        </w:rPr>
      </w:pPr>
      <w:bookmarkStart w:id="0" w:name="P36"/>
      <w:bookmarkEnd w:id="0"/>
      <w:r>
        <w:rPr>
          <w:rFonts w:ascii="Times New Roman" w:hAnsi="Times New Roman" w:cs="Times New Roman"/>
          <w:sz w:val="24"/>
          <w:szCs w:val="24"/>
        </w:rPr>
        <w:t>Соглашение</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о предоставлении медицинским организациям,</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указанным в части 6.6 статьи 26 Федерального закона</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"Об обязательном медицинском страховании в Российской</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Федерации", средств нормированного страхового запаса</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территориального фонда обязательного медицинского</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страхования для софинансирования расходов медицинских</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организаций на оплату труда врачей и среднего</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медицинского персонала</w:t>
      </w:r>
    </w:p>
    <w:p w:rsidR="00767BC2" w:rsidRDefault="00767BC2">
      <w:pPr>
        <w:pStyle w:val="ConsPlusNonformat"/>
        <w:jc w:val="both"/>
        <w:rPr>
          <w:rFonts w:ascii="Times New Roman" w:hAnsi="Times New Roman" w:cs="Times New Roman"/>
          <w:sz w:val="24"/>
          <w:szCs w:val="24"/>
        </w:rPr>
      </w:pPr>
    </w:p>
    <w:p w:rsidR="00FB5DBE" w:rsidRPr="00FB5DBE" w:rsidRDefault="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 xml:space="preserve">   "__" _______________ 20__ г.</w:t>
      </w:r>
    </w:p>
    <w:p w:rsidR="00FB5DBE" w:rsidRPr="00767BC2" w:rsidRDefault="00767BC2">
      <w:pPr>
        <w:pStyle w:val="ConsPlusNonformat"/>
        <w:jc w:val="both"/>
        <w:rPr>
          <w:rFonts w:ascii="Times New Roman" w:hAnsi="Times New Roman" w:cs="Times New Roman"/>
        </w:rPr>
      </w:pPr>
      <w:r>
        <w:rPr>
          <w:rFonts w:ascii="Times New Roman" w:hAnsi="Times New Roman" w:cs="Times New Roman"/>
        </w:rPr>
        <w:t xml:space="preserve">   </w:t>
      </w:r>
      <w:r w:rsidR="00FB5DBE" w:rsidRPr="00767BC2">
        <w:rPr>
          <w:rFonts w:ascii="Times New Roman" w:hAnsi="Times New Roman" w:cs="Times New Roman"/>
        </w:rPr>
        <w:t xml:space="preserve">  (дата заключения соглашения)</w:t>
      </w:r>
    </w:p>
    <w:p w:rsidR="00FB5DBE" w:rsidRPr="00FB5DBE" w:rsidRDefault="00FB5DBE">
      <w:pPr>
        <w:pStyle w:val="ConsPlusNonformat"/>
        <w:jc w:val="both"/>
        <w:rPr>
          <w:rFonts w:ascii="Times New Roman" w:hAnsi="Times New Roman" w:cs="Times New Roman"/>
          <w:sz w:val="24"/>
          <w:szCs w:val="24"/>
        </w:rPr>
      </w:pPr>
    </w:p>
    <w:p w:rsidR="00FB5DBE" w:rsidRPr="00FB5DBE" w:rsidRDefault="00431E3D" w:rsidP="00431E3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Департамент Смоленской области по здравоохранению</w:t>
      </w:r>
      <w:r w:rsidR="00FB5DBE" w:rsidRPr="00FB5DBE">
        <w:rPr>
          <w:rFonts w:ascii="Times New Roman" w:hAnsi="Times New Roman" w:cs="Times New Roman"/>
          <w:sz w:val="24"/>
          <w:szCs w:val="24"/>
        </w:rPr>
        <w:t>,</w:t>
      </w:r>
      <w:r>
        <w:rPr>
          <w:rFonts w:ascii="Times New Roman" w:hAnsi="Times New Roman" w:cs="Times New Roman"/>
          <w:sz w:val="24"/>
          <w:szCs w:val="24"/>
        </w:rPr>
        <w:t xml:space="preserve"> </w:t>
      </w:r>
      <w:r w:rsidR="00FB5DBE" w:rsidRPr="00FB5DBE">
        <w:rPr>
          <w:rFonts w:ascii="Times New Roman" w:hAnsi="Times New Roman" w:cs="Times New Roman"/>
          <w:sz w:val="24"/>
          <w:szCs w:val="24"/>
        </w:rPr>
        <w:t>именуемый    в   дальнейшем   "Уполномоченный   орган   власти",   в   лице</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___________________________________________________________</w:t>
      </w:r>
      <w:r w:rsidR="00132835">
        <w:rPr>
          <w:rFonts w:ascii="Times New Roman" w:hAnsi="Times New Roman" w:cs="Times New Roman"/>
          <w:sz w:val="24"/>
          <w:szCs w:val="24"/>
        </w:rPr>
        <w:t>________</w:t>
      </w:r>
      <w:r w:rsidRPr="00FB5DBE">
        <w:rPr>
          <w:rFonts w:ascii="Times New Roman" w:hAnsi="Times New Roman" w:cs="Times New Roman"/>
          <w:sz w:val="24"/>
          <w:szCs w:val="24"/>
        </w:rPr>
        <w:t>__, действующего</w:t>
      </w:r>
    </w:p>
    <w:p w:rsidR="00FB5DBE" w:rsidRPr="00431E3D" w:rsidRDefault="00FB5DBE" w:rsidP="00FB5DBE">
      <w:pPr>
        <w:pStyle w:val="ConsPlusNonformat"/>
        <w:jc w:val="both"/>
        <w:rPr>
          <w:rFonts w:ascii="Times New Roman" w:hAnsi="Times New Roman" w:cs="Times New Roman"/>
        </w:rPr>
      </w:pPr>
      <w:r w:rsidRPr="00FB5DBE">
        <w:rPr>
          <w:rFonts w:ascii="Times New Roman" w:hAnsi="Times New Roman" w:cs="Times New Roman"/>
          <w:sz w:val="24"/>
          <w:szCs w:val="24"/>
        </w:rPr>
        <w:t xml:space="preserve">       </w:t>
      </w:r>
      <w:r w:rsidRPr="00431E3D">
        <w:rPr>
          <w:rFonts w:ascii="Times New Roman" w:hAnsi="Times New Roman" w:cs="Times New Roman"/>
        </w:rPr>
        <w:t>(фамилия, имя, отчество (при наличии), должность  уполномоченного лица)</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на основании _____________________________________________________________,</w:t>
      </w:r>
    </w:p>
    <w:p w:rsidR="00FB5DBE" w:rsidRPr="00132835" w:rsidRDefault="00FB5DBE" w:rsidP="00FB5DBE">
      <w:pPr>
        <w:pStyle w:val="ConsPlusNonformat"/>
        <w:jc w:val="both"/>
        <w:rPr>
          <w:rFonts w:ascii="Times New Roman" w:hAnsi="Times New Roman" w:cs="Times New Roman"/>
        </w:rPr>
      </w:pPr>
      <w:r w:rsidRPr="00132835">
        <w:rPr>
          <w:rFonts w:ascii="Times New Roman" w:hAnsi="Times New Roman" w:cs="Times New Roman"/>
        </w:rPr>
        <w:t xml:space="preserve">              </w:t>
      </w:r>
      <w:r w:rsidR="00132835">
        <w:rPr>
          <w:rFonts w:ascii="Times New Roman" w:hAnsi="Times New Roman" w:cs="Times New Roman"/>
        </w:rPr>
        <w:t xml:space="preserve">             </w:t>
      </w:r>
      <w:r w:rsidRPr="00132835">
        <w:rPr>
          <w:rFonts w:ascii="Times New Roman" w:hAnsi="Times New Roman" w:cs="Times New Roman"/>
        </w:rPr>
        <w:t xml:space="preserve">   (документ(ы), подтверждающий(е) права лица заключат</w:t>
      </w:r>
      <w:r w:rsidR="00132835">
        <w:rPr>
          <w:rFonts w:ascii="Times New Roman" w:hAnsi="Times New Roman" w:cs="Times New Roman"/>
        </w:rPr>
        <w:t>ь</w:t>
      </w:r>
      <w:r w:rsidRPr="00132835">
        <w:rPr>
          <w:rFonts w:ascii="Times New Roman" w:hAnsi="Times New Roman" w:cs="Times New Roman"/>
        </w:rPr>
        <w:t xml:space="preserve">   настоящее Соглашение)</w:t>
      </w:r>
    </w:p>
    <w:p w:rsidR="00FB5DBE" w:rsidRPr="00FB5DBE" w:rsidRDefault="00431E3D" w:rsidP="00FB5D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одной стороны, Территориальный фонд обязательного медицинского страхования Смоленской области, </w:t>
      </w:r>
      <w:r w:rsidR="00FB5DBE" w:rsidRPr="00FB5DBE">
        <w:rPr>
          <w:rFonts w:ascii="Times New Roman" w:hAnsi="Times New Roman" w:cs="Times New Roman"/>
          <w:sz w:val="24"/>
          <w:szCs w:val="24"/>
        </w:rPr>
        <w:t>именуемый         в         дальнейшем         "Фонд",        в        лице</w:t>
      </w:r>
      <w:r w:rsidR="00132835">
        <w:rPr>
          <w:rFonts w:ascii="Times New Roman" w:hAnsi="Times New Roman" w:cs="Times New Roman"/>
          <w:sz w:val="24"/>
          <w:szCs w:val="24"/>
        </w:rPr>
        <w:t xml:space="preserve"> директора Волынец </w:t>
      </w:r>
      <w:r>
        <w:rPr>
          <w:rFonts w:ascii="Times New Roman" w:hAnsi="Times New Roman" w:cs="Times New Roman"/>
          <w:sz w:val="24"/>
          <w:szCs w:val="24"/>
        </w:rPr>
        <w:t>Ларисы Исаковны</w:t>
      </w:r>
      <w:r w:rsidR="00132835">
        <w:rPr>
          <w:rFonts w:ascii="Times New Roman" w:hAnsi="Times New Roman" w:cs="Times New Roman"/>
          <w:sz w:val="24"/>
          <w:szCs w:val="24"/>
        </w:rPr>
        <w:t>, действующей</w:t>
      </w:r>
      <w:r w:rsidR="00FB5DBE" w:rsidRPr="00FB5DBE">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FB5DBE" w:rsidRPr="00FB5DBE">
        <w:rPr>
          <w:rFonts w:ascii="Times New Roman" w:hAnsi="Times New Roman" w:cs="Times New Roman"/>
          <w:sz w:val="24"/>
          <w:szCs w:val="24"/>
        </w:rPr>
        <w:t xml:space="preserve">основании </w:t>
      </w:r>
      <w:r>
        <w:rPr>
          <w:rFonts w:ascii="Times New Roman" w:hAnsi="Times New Roman" w:cs="Times New Roman"/>
          <w:sz w:val="24"/>
          <w:szCs w:val="24"/>
        </w:rPr>
        <w:t xml:space="preserve">положения о Фонде, утвержденного постановлением Администрации Смоленской области от 13.04.2011 № 207, </w:t>
      </w:r>
      <w:r w:rsidR="00FB5DBE" w:rsidRPr="00FB5DBE">
        <w:rPr>
          <w:rFonts w:ascii="Times New Roman" w:hAnsi="Times New Roman" w:cs="Times New Roman"/>
          <w:sz w:val="24"/>
          <w:szCs w:val="24"/>
        </w:rPr>
        <w:t>с другой стороны, и ______________________________________________________</w:t>
      </w:r>
      <w:r>
        <w:rPr>
          <w:rFonts w:ascii="Times New Roman" w:hAnsi="Times New Roman" w:cs="Times New Roman"/>
          <w:sz w:val="24"/>
          <w:szCs w:val="24"/>
        </w:rPr>
        <w:t>___________________________</w:t>
      </w:r>
      <w:r w:rsidR="00FB5DBE" w:rsidRPr="00FB5DBE">
        <w:rPr>
          <w:rFonts w:ascii="Times New Roman" w:hAnsi="Times New Roman" w:cs="Times New Roman"/>
          <w:sz w:val="24"/>
          <w:szCs w:val="24"/>
        </w:rPr>
        <w:t>,</w:t>
      </w:r>
    </w:p>
    <w:p w:rsidR="00FB5DBE" w:rsidRPr="00431E3D" w:rsidRDefault="00FB5DBE" w:rsidP="00FB5DBE">
      <w:pPr>
        <w:pStyle w:val="ConsPlusNonformat"/>
        <w:jc w:val="both"/>
        <w:rPr>
          <w:rFonts w:ascii="Times New Roman" w:hAnsi="Times New Roman" w:cs="Times New Roman"/>
        </w:rPr>
      </w:pPr>
      <w:r w:rsidRPr="00FB5DBE">
        <w:rPr>
          <w:rFonts w:ascii="Times New Roman" w:hAnsi="Times New Roman" w:cs="Times New Roman"/>
          <w:sz w:val="24"/>
          <w:szCs w:val="24"/>
        </w:rPr>
        <w:t xml:space="preserve">                         </w:t>
      </w:r>
      <w:r w:rsidRPr="00431E3D">
        <w:rPr>
          <w:rFonts w:ascii="Times New Roman" w:hAnsi="Times New Roman" w:cs="Times New Roman"/>
        </w:rPr>
        <w:t>(полное наименование медицинской организации</w:t>
      </w:r>
      <w:r w:rsidR="00431E3D">
        <w:rPr>
          <w:rFonts w:ascii="Times New Roman" w:hAnsi="Times New Roman" w:cs="Times New Roman"/>
        </w:rPr>
        <w:t xml:space="preserve"> </w:t>
      </w:r>
      <w:r w:rsidRPr="00431E3D">
        <w:rPr>
          <w:rFonts w:ascii="Times New Roman" w:hAnsi="Times New Roman" w:cs="Times New Roman"/>
        </w:rPr>
        <w:t xml:space="preserve"> в соответствии с учредительными документами)</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именуемая     в    дальнейшем    "Медицинская    организация",    в    лице</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_____________________________________________________________________</w:t>
      </w:r>
      <w:r w:rsidR="00132835">
        <w:rPr>
          <w:rFonts w:ascii="Times New Roman" w:hAnsi="Times New Roman" w:cs="Times New Roman"/>
          <w:sz w:val="24"/>
          <w:szCs w:val="24"/>
        </w:rPr>
        <w:t>______</w:t>
      </w:r>
      <w:r w:rsidRPr="00FB5DBE">
        <w:rPr>
          <w:rFonts w:ascii="Times New Roman" w:hAnsi="Times New Roman" w:cs="Times New Roman"/>
          <w:sz w:val="24"/>
          <w:szCs w:val="24"/>
        </w:rPr>
        <w:t>_____,</w:t>
      </w:r>
    </w:p>
    <w:p w:rsidR="00FB5DBE" w:rsidRPr="00132835" w:rsidRDefault="00FB5DBE" w:rsidP="00FB5DBE">
      <w:pPr>
        <w:pStyle w:val="ConsPlusNonformat"/>
        <w:jc w:val="both"/>
        <w:rPr>
          <w:rFonts w:ascii="Times New Roman" w:hAnsi="Times New Roman" w:cs="Times New Roman"/>
        </w:rPr>
      </w:pPr>
      <w:r w:rsidRPr="00FB5DBE">
        <w:rPr>
          <w:rFonts w:ascii="Times New Roman" w:hAnsi="Times New Roman" w:cs="Times New Roman"/>
          <w:sz w:val="24"/>
          <w:szCs w:val="24"/>
        </w:rPr>
        <w:t xml:space="preserve">  </w:t>
      </w:r>
      <w:r w:rsidRPr="00132835">
        <w:rPr>
          <w:rFonts w:ascii="Times New Roman" w:hAnsi="Times New Roman" w:cs="Times New Roman"/>
        </w:rPr>
        <w:t>(фамилия, имя, отчество (при наличии), должность уполномоченного лица)</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действующего на основании ______________________________________________</w:t>
      </w:r>
      <w:r w:rsidR="00132835">
        <w:rPr>
          <w:rFonts w:ascii="Times New Roman" w:hAnsi="Times New Roman" w:cs="Times New Roman"/>
          <w:sz w:val="24"/>
          <w:szCs w:val="24"/>
        </w:rPr>
        <w:t>________</w:t>
      </w:r>
      <w:r w:rsidRPr="00FB5DBE">
        <w:rPr>
          <w:rFonts w:ascii="Times New Roman" w:hAnsi="Times New Roman" w:cs="Times New Roman"/>
          <w:sz w:val="24"/>
          <w:szCs w:val="24"/>
        </w:rPr>
        <w:t>__,</w:t>
      </w:r>
    </w:p>
    <w:p w:rsidR="00FB5DBE" w:rsidRPr="00132835" w:rsidRDefault="00FB5DBE" w:rsidP="00FB5DBE">
      <w:pPr>
        <w:pStyle w:val="ConsPlusNonformat"/>
        <w:jc w:val="both"/>
        <w:rPr>
          <w:rFonts w:ascii="Times New Roman" w:hAnsi="Times New Roman" w:cs="Times New Roman"/>
        </w:rPr>
      </w:pPr>
      <w:r w:rsidRPr="00FB5DBE">
        <w:rPr>
          <w:rFonts w:ascii="Times New Roman" w:hAnsi="Times New Roman" w:cs="Times New Roman"/>
          <w:sz w:val="24"/>
          <w:szCs w:val="24"/>
        </w:rPr>
        <w:t xml:space="preserve">                            </w:t>
      </w:r>
      <w:r w:rsidRPr="00132835">
        <w:rPr>
          <w:rFonts w:ascii="Times New Roman" w:hAnsi="Times New Roman" w:cs="Times New Roman"/>
        </w:rPr>
        <w:t>(реквизиты документа(ов), подтверждающего(их</w:t>
      </w:r>
      <w:r w:rsidR="00132835">
        <w:rPr>
          <w:rFonts w:ascii="Times New Roman" w:hAnsi="Times New Roman" w:cs="Times New Roman"/>
        </w:rPr>
        <w:t>)</w:t>
      </w:r>
      <w:r w:rsidRPr="00132835">
        <w:rPr>
          <w:rFonts w:ascii="Times New Roman" w:hAnsi="Times New Roman" w:cs="Times New Roman"/>
        </w:rPr>
        <w:t xml:space="preserve">    права лица заключать настоящее Соглашение)</w:t>
      </w:r>
    </w:p>
    <w:p w:rsidR="00FB5DBE" w:rsidRPr="00FB5DBE" w:rsidRDefault="00FB5DBE" w:rsidP="00FB5DBE">
      <w:pPr>
        <w:pStyle w:val="ConsPlusNonformat"/>
        <w:jc w:val="both"/>
        <w:rPr>
          <w:rFonts w:ascii="Times New Roman" w:hAnsi="Times New Roman" w:cs="Times New Roman"/>
          <w:sz w:val="24"/>
          <w:szCs w:val="24"/>
        </w:rPr>
      </w:pPr>
      <w:r w:rsidRPr="00FB5DBE">
        <w:rPr>
          <w:rFonts w:ascii="Times New Roman" w:hAnsi="Times New Roman" w:cs="Times New Roman"/>
          <w:sz w:val="24"/>
          <w:szCs w:val="24"/>
        </w:rPr>
        <w:t>с  третьей  стороны,  именуемые  в  дальнейшем  "Стороны", в соответствии с</w:t>
      </w:r>
      <w:r w:rsidR="00132835">
        <w:rPr>
          <w:rFonts w:ascii="Times New Roman" w:hAnsi="Times New Roman" w:cs="Times New Roman"/>
          <w:sz w:val="24"/>
          <w:szCs w:val="24"/>
        </w:rPr>
        <w:t xml:space="preserve"> </w:t>
      </w:r>
      <w:hyperlink r:id="rId6" w:history="1">
        <w:r w:rsidRPr="00FB5DBE">
          <w:rPr>
            <w:rFonts w:ascii="Times New Roman" w:hAnsi="Times New Roman" w:cs="Times New Roman"/>
            <w:color w:val="0000FF"/>
            <w:sz w:val="24"/>
            <w:szCs w:val="24"/>
          </w:rPr>
          <w:t>частью  6.6  статьи  26</w:t>
        </w:r>
      </w:hyperlink>
      <w:r w:rsidRPr="00FB5DBE">
        <w:rPr>
          <w:rFonts w:ascii="Times New Roman" w:hAnsi="Times New Roman" w:cs="Times New Roman"/>
          <w:sz w:val="24"/>
          <w:szCs w:val="24"/>
        </w:rPr>
        <w:t xml:space="preserve">  Федерального  закона  "Об обязательном медицинском</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страховании  в  Российской Федерации", порядком формирования, условиями</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 xml:space="preserve">предоставления  медицинским  организациям,  указанным в </w:t>
      </w:r>
      <w:hyperlink r:id="rId7" w:history="1">
        <w:r w:rsidRPr="00FB5DBE">
          <w:rPr>
            <w:rFonts w:ascii="Times New Roman" w:hAnsi="Times New Roman" w:cs="Times New Roman"/>
            <w:color w:val="0000FF"/>
            <w:sz w:val="24"/>
            <w:szCs w:val="24"/>
          </w:rPr>
          <w:t>части 6.6 статьи 26</w:t>
        </w:r>
      </w:hyperlink>
      <w:r w:rsidR="00132835">
        <w:rPr>
          <w:rFonts w:ascii="Times New Roman" w:hAnsi="Times New Roman" w:cs="Times New Roman"/>
          <w:sz w:val="24"/>
          <w:szCs w:val="24"/>
        </w:rPr>
        <w:t xml:space="preserve"> </w:t>
      </w:r>
      <w:r w:rsidRPr="00FB5DBE">
        <w:rPr>
          <w:rFonts w:ascii="Times New Roman" w:hAnsi="Times New Roman" w:cs="Times New Roman"/>
          <w:sz w:val="24"/>
          <w:szCs w:val="24"/>
        </w:rPr>
        <w:t>Федерального  закона  "Об обязательном медицинском страховании в Российской</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Федерации",  и  порядком  использования  средств  нормированного страхового</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запаса  территориального  фонда  обязательного медицинского страхования для</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софинансирования  расходов медицинских организаций на оплату труда врачей и</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среднего  медицинского  персонала (далее - Порядок) заключили настоящее</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Соглашение о нижеследующем:</w:t>
      </w:r>
    </w:p>
    <w:p w:rsidR="00FB5DBE" w:rsidRPr="00FB5DBE" w:rsidRDefault="00FB5DBE" w:rsidP="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I. Предмет Соглашения</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1. Предметом настоящего Соглашения является предоставление Фондом Медицинской организации средств,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w:t>
      </w:r>
      <w:r w:rsidR="001A059A">
        <w:rPr>
          <w:rFonts w:ascii="Times New Roman" w:hAnsi="Times New Roman" w:cs="Times New Roman"/>
          <w:sz w:val="24"/>
          <w:szCs w:val="24"/>
        </w:rPr>
        <w:t xml:space="preserve"> соответствии с территориальной программамой</w:t>
      </w:r>
      <w:r w:rsidRPr="00FB5DBE">
        <w:rPr>
          <w:rFonts w:ascii="Times New Roman" w:hAnsi="Times New Roman" w:cs="Times New Roman"/>
          <w:sz w:val="24"/>
          <w:szCs w:val="24"/>
        </w:rPr>
        <w:t xml:space="preserve"> обязательного медицинского страхования,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медицинские работники).</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II. Финансовое обеспечение Соглашения</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w:t>
      </w:r>
      <w:r w:rsidR="00132835">
        <w:rPr>
          <w:rFonts w:ascii="Times New Roman" w:hAnsi="Times New Roman" w:cs="Times New Roman"/>
          <w:sz w:val="24"/>
          <w:szCs w:val="24"/>
        </w:rPr>
        <w:t xml:space="preserve"> законом о бюджете Фонда на  2019</w:t>
      </w:r>
      <w:r w:rsidRPr="00FB5DBE">
        <w:rPr>
          <w:rFonts w:ascii="Times New Roman" w:hAnsi="Times New Roman" w:cs="Times New Roman"/>
          <w:sz w:val="24"/>
          <w:szCs w:val="24"/>
        </w:rPr>
        <w:t xml:space="preserve"> год.</w:t>
      </w:r>
    </w:p>
    <w:p w:rsidR="00FB5DBE" w:rsidRPr="00FB5DBE" w:rsidRDefault="00FB5DBE" w:rsidP="00132835">
      <w:pPr>
        <w:pStyle w:val="ConsPlusNonformat"/>
        <w:spacing w:before="200"/>
        <w:ind w:firstLine="567"/>
        <w:jc w:val="both"/>
        <w:rPr>
          <w:rFonts w:ascii="Times New Roman" w:hAnsi="Times New Roman" w:cs="Times New Roman"/>
          <w:sz w:val="24"/>
          <w:szCs w:val="24"/>
        </w:rPr>
      </w:pPr>
      <w:r w:rsidRPr="00FB5DBE">
        <w:rPr>
          <w:rFonts w:ascii="Times New Roman" w:hAnsi="Times New Roman" w:cs="Times New Roman"/>
          <w:sz w:val="24"/>
          <w:szCs w:val="24"/>
        </w:rPr>
        <w:lastRenderedPageBreak/>
        <w:t>3.  Предельный  объем  средств  для  софинансирования,  предоставляемых</w:t>
      </w:r>
      <w:r w:rsidR="00132835">
        <w:rPr>
          <w:rFonts w:ascii="Times New Roman" w:hAnsi="Times New Roman" w:cs="Times New Roman"/>
          <w:sz w:val="24"/>
          <w:szCs w:val="24"/>
        </w:rPr>
        <w:t xml:space="preserve"> </w:t>
      </w:r>
      <w:r w:rsidRPr="00FB5DBE">
        <w:rPr>
          <w:rFonts w:ascii="Times New Roman" w:hAnsi="Times New Roman" w:cs="Times New Roman"/>
          <w:sz w:val="24"/>
          <w:szCs w:val="24"/>
        </w:rPr>
        <w:t>Медицинской организации, составляет ___________________________________</w:t>
      </w:r>
      <w:r w:rsidR="00575626">
        <w:rPr>
          <w:rFonts w:ascii="Times New Roman" w:hAnsi="Times New Roman" w:cs="Times New Roman"/>
          <w:sz w:val="24"/>
          <w:szCs w:val="24"/>
        </w:rPr>
        <w:t>______________________</w:t>
      </w:r>
      <w:r w:rsidRPr="00FB5DBE">
        <w:rPr>
          <w:rFonts w:ascii="Times New Roman" w:hAnsi="Times New Roman" w:cs="Times New Roman"/>
          <w:sz w:val="24"/>
          <w:szCs w:val="24"/>
        </w:rPr>
        <w:t>___.</w:t>
      </w:r>
    </w:p>
    <w:p w:rsidR="00FB5DBE" w:rsidRPr="00132835" w:rsidRDefault="00FB5DBE">
      <w:pPr>
        <w:pStyle w:val="ConsPlusNonformat"/>
        <w:jc w:val="both"/>
        <w:rPr>
          <w:rFonts w:ascii="Times New Roman" w:hAnsi="Times New Roman" w:cs="Times New Roman"/>
        </w:rPr>
      </w:pPr>
      <w:r w:rsidRPr="00132835">
        <w:rPr>
          <w:rFonts w:ascii="Times New Roman" w:hAnsi="Times New Roman" w:cs="Times New Roman"/>
        </w:rPr>
        <w:t xml:space="preserve">                                     (размер денежных средств, указанный</w:t>
      </w:r>
      <w:r w:rsidR="00132835">
        <w:rPr>
          <w:rFonts w:ascii="Times New Roman" w:hAnsi="Times New Roman" w:cs="Times New Roman"/>
        </w:rPr>
        <w:t xml:space="preserve"> </w:t>
      </w:r>
      <w:r w:rsidRPr="00132835">
        <w:rPr>
          <w:rFonts w:ascii="Times New Roman" w:hAnsi="Times New Roman" w:cs="Times New Roman"/>
        </w:rPr>
        <w:t xml:space="preserve">  в рублях и копейках, цифрами</w:t>
      </w:r>
      <w:r w:rsidR="00132835">
        <w:rPr>
          <w:rFonts w:ascii="Times New Roman" w:hAnsi="Times New Roman" w:cs="Times New Roman"/>
        </w:rPr>
        <w:t xml:space="preserve"> </w:t>
      </w:r>
      <w:r w:rsidRPr="00132835">
        <w:rPr>
          <w:rFonts w:ascii="Times New Roman" w:hAnsi="Times New Roman" w:cs="Times New Roman"/>
        </w:rPr>
        <w:t xml:space="preserve">  и прописью)</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III. Порядок, условия и сроки предоставления из бюджета</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Фонда Медицинской организации средств для софинансирования</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4. Средства для софинансирования предоставляются при соблюдении Медицинской организацией следующих условий:</w:t>
      </w:r>
    </w:p>
    <w:p w:rsidR="00FB5DBE" w:rsidRPr="00FB5DBE" w:rsidRDefault="00FB5DBE">
      <w:pPr>
        <w:pStyle w:val="ConsPlusNormal"/>
        <w:spacing w:before="220"/>
        <w:ind w:firstLine="540"/>
        <w:jc w:val="both"/>
        <w:rPr>
          <w:rFonts w:ascii="Times New Roman" w:hAnsi="Times New Roman" w:cs="Times New Roman"/>
          <w:sz w:val="24"/>
          <w:szCs w:val="24"/>
        </w:rPr>
      </w:pPr>
      <w:bookmarkStart w:id="1" w:name="P106"/>
      <w:bookmarkEnd w:id="1"/>
      <w:r w:rsidRPr="00FB5DBE">
        <w:rPr>
          <w:rFonts w:ascii="Times New Roman" w:hAnsi="Times New Roman" w:cs="Times New Roman"/>
          <w:sz w:val="24"/>
          <w:szCs w:val="24"/>
        </w:rP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в) наличие у Медицинской организации потребности в медицинских работниках, оказывающих первичную медико-санитарную помощь;</w:t>
      </w:r>
    </w:p>
    <w:p w:rsidR="00FB5DBE" w:rsidRPr="00FB5DBE" w:rsidRDefault="00FB5DBE">
      <w:pPr>
        <w:pStyle w:val="ConsPlusNormal"/>
        <w:spacing w:before="220"/>
        <w:ind w:firstLine="540"/>
        <w:jc w:val="both"/>
        <w:rPr>
          <w:rFonts w:ascii="Times New Roman" w:hAnsi="Times New Roman" w:cs="Times New Roman"/>
          <w:sz w:val="24"/>
          <w:szCs w:val="24"/>
        </w:rPr>
      </w:pPr>
      <w:bookmarkStart w:id="2" w:name="P109"/>
      <w:bookmarkEnd w:id="2"/>
      <w:r w:rsidRPr="00FB5DBE">
        <w:rPr>
          <w:rFonts w:ascii="Times New Roman" w:hAnsi="Times New Roman" w:cs="Times New Roman"/>
          <w:sz w:val="24"/>
          <w:szCs w:val="24"/>
        </w:rP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8" w:history="1">
        <w:r w:rsidRPr="00FB5DBE">
          <w:rPr>
            <w:rFonts w:ascii="Times New Roman" w:hAnsi="Times New Roman" w:cs="Times New Roman"/>
            <w:color w:val="0000FF"/>
            <w:sz w:val="24"/>
            <w:szCs w:val="24"/>
          </w:rPr>
          <w:t>статьей 39</w:t>
        </w:r>
      </w:hyperlink>
      <w:r w:rsidRPr="00FB5DBE">
        <w:rPr>
          <w:rFonts w:ascii="Times New Roman" w:hAnsi="Times New Roman" w:cs="Times New Roman"/>
          <w:sz w:val="24"/>
          <w:szCs w:val="24"/>
        </w:rPr>
        <w:t xml:space="preserve"> Федерально</w:t>
      </w:r>
      <w:r w:rsidR="00575626">
        <w:rPr>
          <w:rFonts w:ascii="Times New Roman" w:hAnsi="Times New Roman" w:cs="Times New Roman"/>
          <w:sz w:val="24"/>
          <w:szCs w:val="24"/>
        </w:rPr>
        <w:t>го закона от 29 ноября 2010 г. №</w:t>
      </w:r>
      <w:r w:rsidRPr="00FB5DBE">
        <w:rPr>
          <w:rFonts w:ascii="Times New Roman" w:hAnsi="Times New Roman" w:cs="Times New Roman"/>
          <w:sz w:val="24"/>
          <w:szCs w:val="24"/>
        </w:rPr>
        <w:t xml:space="preserve"> 326-ФЗ "Об обязательном медицинском страховании в Российской Федерации";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е) предоставление Медицинской организацией в Фонд до 5-го числа месяца, следующего за отчетным (за декабрь - до 20 декабря текущего финансового года), согласованной Уполномоченным органом власти заявки на предоставление средств для софинансирования (</w:t>
      </w:r>
      <w:hyperlink w:anchor="P249" w:history="1">
        <w:r w:rsidRPr="00FB5DBE">
          <w:rPr>
            <w:rFonts w:ascii="Times New Roman" w:hAnsi="Times New Roman" w:cs="Times New Roman"/>
            <w:color w:val="0000FF"/>
            <w:sz w:val="24"/>
            <w:szCs w:val="24"/>
          </w:rPr>
          <w:t>приложение</w:t>
        </w:r>
      </w:hyperlink>
      <w:r w:rsidRPr="00FB5DBE">
        <w:rPr>
          <w:rFonts w:ascii="Times New Roman" w:hAnsi="Times New Roman" w:cs="Times New Roman"/>
          <w:sz w:val="24"/>
          <w:szCs w:val="24"/>
        </w:rPr>
        <w:t xml:space="preserve"> к настоящему Соглашению).</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5. Фонд перечисляет Медицинской организации средства для софинансирования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IV. Взаимодействие Сторон</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8. Уполномоченный орган власти: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а) согласовывает заявку на предоставление средств для софинансирования Медицинской организации;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lastRenderedPageBreak/>
        <w:t>б) осуществляет контроль за реализацией Медицинской организацией расходов на оплату труда врачей и среднего медицинского персонала.</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9. Фонд:</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FB5DBE" w:rsidRPr="00FB5DBE" w:rsidRDefault="00FB5DBE">
      <w:pPr>
        <w:pStyle w:val="ConsPlusNormal"/>
        <w:spacing w:before="220"/>
        <w:ind w:firstLine="540"/>
        <w:jc w:val="both"/>
        <w:rPr>
          <w:rFonts w:ascii="Times New Roman" w:hAnsi="Times New Roman" w:cs="Times New Roman"/>
          <w:sz w:val="24"/>
          <w:szCs w:val="24"/>
        </w:rPr>
      </w:pPr>
      <w:bookmarkStart w:id="3" w:name="P123"/>
      <w:bookmarkEnd w:id="3"/>
      <w:r w:rsidRPr="00FB5DBE">
        <w:rPr>
          <w:rFonts w:ascii="Times New Roman" w:hAnsi="Times New Roman" w:cs="Times New Roman"/>
          <w:sz w:val="24"/>
          <w:szCs w:val="24"/>
        </w:rPr>
        <w:t>б) осуществляет контроль за использованием средств, полученных Медицинской организацией в соответствии с настоящим Соглашением;</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10. Медицинская организация:</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 xml:space="preserve">а) представляет в Фонд документы, подтверждающие выполнение условий, предусмотренных </w:t>
      </w:r>
      <w:hyperlink w:anchor="P106" w:history="1">
        <w:r w:rsidRPr="00FB5DBE">
          <w:rPr>
            <w:rFonts w:ascii="Times New Roman" w:hAnsi="Times New Roman" w:cs="Times New Roman"/>
            <w:color w:val="0000FF"/>
            <w:sz w:val="24"/>
            <w:szCs w:val="24"/>
          </w:rPr>
          <w:t>подпунктами "а"</w:t>
        </w:r>
      </w:hyperlink>
      <w:r w:rsidRPr="00FB5DBE">
        <w:rPr>
          <w:rFonts w:ascii="Times New Roman" w:hAnsi="Times New Roman" w:cs="Times New Roman"/>
          <w:sz w:val="24"/>
          <w:szCs w:val="24"/>
        </w:rPr>
        <w:t xml:space="preserve"> - </w:t>
      </w:r>
      <w:hyperlink w:anchor="P109" w:history="1">
        <w:r w:rsidRPr="00FB5DBE">
          <w:rPr>
            <w:rFonts w:ascii="Times New Roman" w:hAnsi="Times New Roman" w:cs="Times New Roman"/>
            <w:color w:val="0000FF"/>
            <w:sz w:val="24"/>
            <w:szCs w:val="24"/>
          </w:rPr>
          <w:t>"г" пункта 4</w:t>
        </w:r>
      </w:hyperlink>
      <w:r w:rsidRPr="00FB5DBE">
        <w:rPr>
          <w:rFonts w:ascii="Times New Roman" w:hAnsi="Times New Roman" w:cs="Times New Roman"/>
          <w:sz w:val="24"/>
          <w:szCs w:val="24"/>
        </w:rPr>
        <w:t xml:space="preserve"> настоящего Соглашения, одновременно с Соглашением, представленным в Фонд в соответствии с Порядком;</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г) представляет в Фонд отчет об использовании средств для софинансирования;</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 xml:space="preserve">д) создает условия для осуществления Фондом контроля, предусмотренного </w:t>
      </w:r>
      <w:hyperlink w:anchor="P123" w:history="1">
        <w:r w:rsidRPr="00FB5DBE">
          <w:rPr>
            <w:rFonts w:ascii="Times New Roman" w:hAnsi="Times New Roman" w:cs="Times New Roman"/>
            <w:color w:val="0000FF"/>
            <w:sz w:val="24"/>
            <w:szCs w:val="24"/>
          </w:rPr>
          <w:t>подпунктом "б" пункта 9</w:t>
        </w:r>
      </w:hyperlink>
      <w:r w:rsidRPr="00FB5DBE">
        <w:rPr>
          <w:rFonts w:ascii="Times New Roman" w:hAnsi="Times New Roman" w:cs="Times New Roman"/>
          <w:sz w:val="24"/>
          <w:szCs w:val="24"/>
        </w:rPr>
        <w:t xml:space="preserve"> настоящего Соглашения;</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е) возвращает в бюджет Фонда средства, полученные в соответствии с настоящим Соглашением, использованные не по целевому назначению.</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V. Ответственность Сторон</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VI. Срок действия Соглашения</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12. Срок действия настоящего Соглашения с "__" _________</w:t>
      </w:r>
      <w:r w:rsidR="00575626">
        <w:rPr>
          <w:rFonts w:ascii="Times New Roman" w:hAnsi="Times New Roman" w:cs="Times New Roman"/>
          <w:sz w:val="24"/>
          <w:szCs w:val="24"/>
        </w:rPr>
        <w:t xml:space="preserve"> 2019 г. по "__" _________ 20__</w:t>
      </w:r>
      <w:r w:rsidRPr="00FB5DBE">
        <w:rPr>
          <w:rFonts w:ascii="Times New Roman" w:hAnsi="Times New Roman" w:cs="Times New Roman"/>
          <w:sz w:val="24"/>
          <w:szCs w:val="24"/>
        </w:rPr>
        <w:t>г.</w:t>
      </w:r>
    </w:p>
    <w:p w:rsidR="00575626" w:rsidRDefault="00575626">
      <w:pPr>
        <w:pStyle w:val="ConsPlusNormal"/>
        <w:jc w:val="center"/>
        <w:outlineLvl w:val="1"/>
        <w:rPr>
          <w:rFonts w:ascii="Times New Roman" w:hAnsi="Times New Roman" w:cs="Times New Roman"/>
          <w:sz w:val="24"/>
          <w:szCs w:val="24"/>
        </w:rPr>
      </w:pPr>
    </w:p>
    <w:p w:rsidR="00575626" w:rsidRDefault="00575626">
      <w:pPr>
        <w:pStyle w:val="ConsPlusNormal"/>
        <w:jc w:val="center"/>
        <w:outlineLvl w:val="1"/>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VII. Порядок внесения изменений в Соглашение</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14. По согласованию Сторон Соглашения могут заключаться дополнительные соглашения к Соглашению в соответствии с настоящим Порядком.</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lastRenderedPageBreak/>
        <w:t>VIII. Заключительные положения</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ind w:firstLine="540"/>
        <w:jc w:val="both"/>
        <w:rPr>
          <w:rFonts w:ascii="Times New Roman" w:hAnsi="Times New Roman" w:cs="Times New Roman"/>
          <w:sz w:val="24"/>
          <w:szCs w:val="24"/>
        </w:rPr>
      </w:pPr>
      <w:r w:rsidRPr="00FB5DBE">
        <w:rPr>
          <w:rFonts w:ascii="Times New Roman" w:hAnsi="Times New Roman" w:cs="Times New Roman"/>
          <w:sz w:val="24"/>
          <w:szCs w:val="24"/>
        </w:rPr>
        <w:t>15. Споры, возникающие между Сторонами, рассматриваются в порядке, установленном законодательством Российской Федерации.</w:t>
      </w:r>
    </w:p>
    <w:p w:rsidR="00FB5DBE" w:rsidRPr="00FB5DBE" w:rsidRDefault="00FB5DBE">
      <w:pPr>
        <w:pStyle w:val="ConsPlusNormal"/>
        <w:spacing w:before="220"/>
        <w:ind w:firstLine="540"/>
        <w:jc w:val="both"/>
        <w:rPr>
          <w:rFonts w:ascii="Times New Roman" w:hAnsi="Times New Roman" w:cs="Times New Roman"/>
          <w:sz w:val="24"/>
          <w:szCs w:val="24"/>
        </w:rPr>
      </w:pPr>
      <w:r w:rsidRPr="00FB5DBE">
        <w:rPr>
          <w:rFonts w:ascii="Times New Roman" w:hAnsi="Times New Roman" w:cs="Times New Roman"/>
          <w:sz w:val="24"/>
          <w:szCs w:val="24"/>
        </w:rPr>
        <w:t>16. Настоящее Соглашение составлено в 3 экземплярах, имеющих равную юридическую силу. Один экземпляр настоящего Соглашения находится у Уполномоченного органа власти, другой - у Фонда, третий - у Медицинской организации.</w:t>
      </w:r>
    </w:p>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IX. Местонахождение и реквизиты Сторон</w:t>
      </w:r>
    </w:p>
    <w:p w:rsidR="00FB5DBE" w:rsidRPr="00FB5DBE" w:rsidRDefault="00FB5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023"/>
        <w:gridCol w:w="3023"/>
        <w:gridCol w:w="3023"/>
      </w:tblGrid>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Уполномоченный орган власти</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Фонд</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Медицинская организация:</w:t>
            </w:r>
          </w:p>
        </w:tc>
      </w:tr>
      <w:tr w:rsidR="00FB5DBE" w:rsidRPr="00FB5DBE">
        <w:tc>
          <w:tcPr>
            <w:tcW w:w="3023" w:type="dxa"/>
            <w:tcBorders>
              <w:top w:val="nil"/>
              <w:left w:val="nil"/>
              <w:bottom w:val="nil"/>
              <w:right w:val="nil"/>
            </w:tcBorders>
          </w:tcPr>
          <w:p w:rsidR="00681B98" w:rsidRDefault="00681B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p>
          <w:p w:rsidR="00681B98" w:rsidRDefault="00681B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Смоленской области </w:t>
            </w:r>
          </w:p>
          <w:p w:rsidR="00FB5DBE" w:rsidRPr="00FB5DBE" w:rsidRDefault="00681B98">
            <w:pPr>
              <w:pStyle w:val="ConsPlusNormal"/>
              <w:jc w:val="center"/>
              <w:rPr>
                <w:rFonts w:ascii="Times New Roman" w:hAnsi="Times New Roman" w:cs="Times New Roman"/>
                <w:sz w:val="24"/>
                <w:szCs w:val="24"/>
              </w:rPr>
            </w:pPr>
            <w:r>
              <w:rPr>
                <w:rFonts w:ascii="Times New Roman" w:hAnsi="Times New Roman" w:cs="Times New Roman"/>
                <w:sz w:val="24"/>
                <w:szCs w:val="24"/>
              </w:rPr>
              <w:t>по здравоохранению</w:t>
            </w:r>
          </w:p>
          <w:p w:rsidR="00FB5DBE" w:rsidRPr="00FB5DBE" w:rsidRDefault="00FB5DBE">
            <w:pPr>
              <w:pStyle w:val="ConsPlusNormal"/>
              <w:jc w:val="center"/>
              <w:rPr>
                <w:rFonts w:ascii="Times New Roman" w:hAnsi="Times New Roman" w:cs="Times New Roman"/>
                <w:sz w:val="24"/>
                <w:szCs w:val="24"/>
              </w:rPr>
            </w:pPr>
          </w:p>
        </w:tc>
        <w:tc>
          <w:tcPr>
            <w:tcW w:w="3023" w:type="dxa"/>
            <w:tcBorders>
              <w:top w:val="nil"/>
              <w:left w:val="nil"/>
              <w:bottom w:val="nil"/>
              <w:right w:val="nil"/>
            </w:tcBorders>
          </w:tcPr>
          <w:p w:rsidR="00FB5DBE" w:rsidRPr="00FB5DBE" w:rsidRDefault="00C7679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Территориальный фонд обязательного медицинского страхования </w:t>
            </w:r>
          </w:p>
          <w:p w:rsidR="00FB5DBE" w:rsidRPr="00FB5DBE" w:rsidRDefault="00C76799">
            <w:pPr>
              <w:pStyle w:val="ConsPlusNormal"/>
              <w:jc w:val="center"/>
              <w:rPr>
                <w:rFonts w:ascii="Times New Roman" w:hAnsi="Times New Roman" w:cs="Times New Roman"/>
                <w:sz w:val="24"/>
                <w:szCs w:val="24"/>
              </w:rPr>
            </w:pPr>
            <w:r>
              <w:rPr>
                <w:rFonts w:ascii="Times New Roman" w:hAnsi="Times New Roman" w:cs="Times New Roman"/>
                <w:sz w:val="24"/>
                <w:szCs w:val="24"/>
              </w:rPr>
              <w:t>Смоленской области</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(наименование медицинской организации)</w:t>
            </w:r>
          </w:p>
        </w:tc>
      </w:tr>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Местонахождение:</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Местонахождение:</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Местонахождение:</w:t>
            </w:r>
          </w:p>
        </w:tc>
      </w:tr>
      <w:tr w:rsidR="00FB5DBE" w:rsidRPr="00FB5DBE">
        <w:tc>
          <w:tcPr>
            <w:tcW w:w="3023" w:type="dxa"/>
            <w:tcBorders>
              <w:top w:val="nil"/>
              <w:left w:val="nil"/>
              <w:bottom w:val="nil"/>
              <w:right w:val="nil"/>
            </w:tcBorders>
          </w:tcPr>
          <w:p w:rsidR="00681B98" w:rsidRDefault="00681B9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214000 г. Смоленск, </w:t>
            </w:r>
          </w:p>
          <w:p w:rsidR="00FB5DBE" w:rsidRPr="00FB5DBE" w:rsidRDefault="00681B98">
            <w:pPr>
              <w:pStyle w:val="ConsPlusNormal"/>
              <w:jc w:val="center"/>
              <w:rPr>
                <w:rFonts w:ascii="Times New Roman" w:hAnsi="Times New Roman" w:cs="Times New Roman"/>
                <w:sz w:val="24"/>
                <w:szCs w:val="24"/>
              </w:rPr>
            </w:pPr>
            <w:r>
              <w:rPr>
                <w:rFonts w:ascii="Times New Roman" w:hAnsi="Times New Roman" w:cs="Times New Roman"/>
                <w:sz w:val="24"/>
                <w:szCs w:val="24"/>
              </w:rPr>
              <w:t>пл. Ленина, 1</w:t>
            </w:r>
          </w:p>
        </w:tc>
        <w:tc>
          <w:tcPr>
            <w:tcW w:w="3023" w:type="dxa"/>
            <w:tcBorders>
              <w:top w:val="nil"/>
              <w:left w:val="nil"/>
              <w:bottom w:val="nil"/>
              <w:right w:val="nil"/>
            </w:tcBorders>
          </w:tcPr>
          <w:p w:rsidR="00FB5DBE" w:rsidRPr="00FB5DBE" w:rsidRDefault="00C76799">
            <w:pPr>
              <w:pStyle w:val="ConsPlusNormal"/>
              <w:jc w:val="center"/>
              <w:rPr>
                <w:rFonts w:ascii="Times New Roman" w:hAnsi="Times New Roman" w:cs="Times New Roman"/>
                <w:sz w:val="24"/>
                <w:szCs w:val="24"/>
              </w:rPr>
            </w:pPr>
            <w:r>
              <w:rPr>
                <w:rFonts w:ascii="Times New Roman" w:hAnsi="Times New Roman" w:cs="Times New Roman"/>
                <w:sz w:val="24"/>
                <w:szCs w:val="24"/>
              </w:rPr>
              <w:t>214025 г. Смоленск, Чуриловский тупик, 2</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tc>
      </w:tr>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Реквизиты Уполномоченного органа власти:</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Реквизиты Фонда:</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Реквизиты Медицинской организации:</w:t>
            </w:r>
          </w:p>
        </w:tc>
      </w:tr>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tc>
        <w:tc>
          <w:tcPr>
            <w:tcW w:w="3023" w:type="dxa"/>
            <w:tcBorders>
              <w:top w:val="nil"/>
              <w:left w:val="nil"/>
              <w:bottom w:val="nil"/>
              <w:right w:val="nil"/>
            </w:tcBorders>
          </w:tcPr>
          <w:p w:rsidR="00681B98" w:rsidRDefault="00681B98" w:rsidP="00681B98">
            <w:pPr>
              <w:pStyle w:val="a3"/>
              <w:spacing w:after="0" w:line="240" w:lineRule="auto"/>
              <w:ind w:left="0" w:firstLine="709"/>
              <w:jc w:val="both"/>
              <w:rPr>
                <w:rFonts w:ascii="Times New Roman" w:hAnsi="Times New Roman"/>
                <w:sz w:val="20"/>
                <w:szCs w:val="20"/>
              </w:rPr>
            </w:pPr>
            <w:r w:rsidRPr="00681B98">
              <w:rPr>
                <w:rFonts w:ascii="Times New Roman" w:hAnsi="Times New Roman"/>
                <w:sz w:val="20"/>
                <w:szCs w:val="20"/>
              </w:rPr>
              <w:t xml:space="preserve">ИНН 6730001897 </w:t>
            </w:r>
          </w:p>
          <w:p w:rsidR="00681B98" w:rsidRPr="00681B98" w:rsidRDefault="00681B98" w:rsidP="00681B98">
            <w:pPr>
              <w:pStyle w:val="a3"/>
              <w:spacing w:after="0" w:line="240" w:lineRule="auto"/>
              <w:ind w:left="0" w:firstLine="709"/>
              <w:jc w:val="both"/>
              <w:rPr>
                <w:rFonts w:ascii="Times New Roman" w:hAnsi="Times New Roman"/>
                <w:sz w:val="20"/>
                <w:szCs w:val="20"/>
              </w:rPr>
            </w:pPr>
            <w:r w:rsidRPr="00681B98">
              <w:rPr>
                <w:rFonts w:ascii="Times New Roman" w:hAnsi="Times New Roman"/>
                <w:sz w:val="20"/>
                <w:szCs w:val="20"/>
              </w:rPr>
              <w:t>КПП 673201001</w:t>
            </w:r>
          </w:p>
          <w:p w:rsidR="00681B98" w:rsidRPr="00681B98" w:rsidRDefault="00681B98" w:rsidP="00681B98">
            <w:pPr>
              <w:pStyle w:val="a3"/>
              <w:spacing w:after="0" w:line="240" w:lineRule="auto"/>
              <w:ind w:left="0" w:firstLine="709"/>
              <w:jc w:val="both"/>
              <w:rPr>
                <w:rFonts w:ascii="Times New Roman" w:hAnsi="Times New Roman"/>
                <w:sz w:val="20"/>
                <w:szCs w:val="20"/>
              </w:rPr>
            </w:pPr>
            <w:r w:rsidRPr="00681B98">
              <w:rPr>
                <w:rFonts w:ascii="Times New Roman" w:hAnsi="Times New Roman"/>
                <w:sz w:val="20"/>
                <w:szCs w:val="20"/>
              </w:rPr>
              <w:t>Платежные реквизиты: УФК по Смоленской области (Территориальный фонд обязательного медицинского страхования Смоленской области л/с 03635018460)</w:t>
            </w:r>
          </w:p>
          <w:p w:rsidR="00681B98" w:rsidRPr="00681B98" w:rsidRDefault="00681B98" w:rsidP="00681B98">
            <w:pPr>
              <w:widowControl w:val="0"/>
              <w:autoSpaceDE w:val="0"/>
              <w:autoSpaceDN w:val="0"/>
              <w:adjustRightInd w:val="0"/>
              <w:spacing w:after="0" w:line="240" w:lineRule="auto"/>
              <w:ind w:firstLine="540"/>
              <w:jc w:val="both"/>
              <w:rPr>
                <w:rFonts w:ascii="Times New Roman" w:hAnsi="Times New Roman"/>
                <w:sz w:val="20"/>
                <w:szCs w:val="20"/>
              </w:rPr>
            </w:pPr>
            <w:r w:rsidRPr="00681B98">
              <w:rPr>
                <w:rFonts w:ascii="Times New Roman" w:hAnsi="Times New Roman"/>
                <w:sz w:val="20"/>
                <w:szCs w:val="20"/>
              </w:rPr>
              <w:t xml:space="preserve">Счет № 40404810466140000001 в Отделении Смоленск г. Смоленск,  БИК 046614001 </w:t>
            </w:r>
          </w:p>
          <w:p w:rsidR="00FB5DBE" w:rsidRPr="00FB5DBE" w:rsidRDefault="00FB5DBE">
            <w:pPr>
              <w:pStyle w:val="ConsPlusNormal"/>
              <w:jc w:val="center"/>
              <w:rPr>
                <w:rFonts w:ascii="Times New Roman" w:hAnsi="Times New Roman" w:cs="Times New Roman"/>
                <w:sz w:val="24"/>
                <w:szCs w:val="24"/>
              </w:rPr>
            </w:pPr>
          </w:p>
        </w:tc>
        <w:tc>
          <w:tcPr>
            <w:tcW w:w="3023" w:type="dxa"/>
            <w:tcBorders>
              <w:top w:val="nil"/>
              <w:left w:val="nil"/>
              <w:bottom w:val="nil"/>
              <w:right w:val="nil"/>
            </w:tcBorders>
          </w:tcPr>
          <w:p w:rsidR="00FB5DBE" w:rsidRPr="00F51166" w:rsidRDefault="00FB5DBE">
            <w:pPr>
              <w:pStyle w:val="ConsPlusNormal"/>
              <w:jc w:val="center"/>
              <w:rPr>
                <w:rFonts w:ascii="Times New Roman" w:hAnsi="Times New Roman" w:cs="Times New Roman"/>
                <w:sz w:val="20"/>
              </w:rPr>
            </w:pPr>
          </w:p>
          <w:p w:rsidR="00F363DA" w:rsidRDefault="00F363DA">
            <w:pPr>
              <w:pStyle w:val="ConsPlusNormal"/>
              <w:jc w:val="center"/>
              <w:rPr>
                <w:rFonts w:ascii="Times New Roman" w:hAnsi="Times New Roman" w:cs="Times New Roman"/>
                <w:sz w:val="20"/>
              </w:rPr>
            </w:pPr>
            <w:r>
              <w:rPr>
                <w:rFonts w:ascii="Times New Roman" w:hAnsi="Times New Roman" w:cs="Times New Roman"/>
                <w:sz w:val="20"/>
              </w:rPr>
              <w:t>(</w:t>
            </w:r>
            <w:r w:rsidR="00F51166" w:rsidRPr="001A059A">
              <w:rPr>
                <w:rFonts w:ascii="Times New Roman" w:hAnsi="Times New Roman" w:cs="Times New Roman"/>
                <w:i/>
                <w:sz w:val="20"/>
              </w:rPr>
              <w:t xml:space="preserve">Указывается счет </w:t>
            </w:r>
            <w:r w:rsidRPr="001A059A">
              <w:rPr>
                <w:rFonts w:ascii="Times New Roman" w:hAnsi="Times New Roman" w:cs="Times New Roman"/>
                <w:i/>
                <w:sz w:val="20"/>
              </w:rPr>
              <w:t xml:space="preserve"> ОМС и </w:t>
            </w:r>
            <w:r w:rsidR="00F51166" w:rsidRPr="001A059A">
              <w:rPr>
                <w:rFonts w:ascii="Times New Roman" w:hAnsi="Times New Roman" w:cs="Times New Roman"/>
                <w:i/>
                <w:sz w:val="20"/>
              </w:rPr>
              <w:t>КБК дохода</w:t>
            </w:r>
            <w:r>
              <w:rPr>
                <w:rFonts w:ascii="Times New Roman" w:hAnsi="Times New Roman" w:cs="Times New Roman"/>
                <w:sz w:val="20"/>
              </w:rPr>
              <w:t>)</w:t>
            </w:r>
          </w:p>
          <w:p w:rsidR="00FB5DBE" w:rsidRPr="00FB5DBE" w:rsidRDefault="00F51166">
            <w:pPr>
              <w:pStyle w:val="ConsPlusNormal"/>
              <w:jc w:val="center"/>
              <w:rPr>
                <w:rFonts w:ascii="Times New Roman" w:hAnsi="Times New Roman" w:cs="Times New Roman"/>
                <w:sz w:val="24"/>
                <w:szCs w:val="24"/>
              </w:rPr>
            </w:pPr>
            <w:r w:rsidRPr="00F51166">
              <w:rPr>
                <w:rFonts w:ascii="Times New Roman" w:hAnsi="Times New Roman" w:cs="Times New Roman"/>
                <w:sz w:val="20"/>
              </w:rPr>
              <w:t xml:space="preserve"> </w:t>
            </w:r>
            <w:r w:rsidR="00FB5DBE" w:rsidRPr="00F51166">
              <w:rPr>
                <w:rFonts w:ascii="Times New Roman" w:hAnsi="Times New Roman" w:cs="Times New Roman"/>
                <w:sz w:val="20"/>
              </w:rPr>
              <w:t>_____________________</w:t>
            </w:r>
          </w:p>
        </w:tc>
      </w:tr>
    </w:tbl>
    <w:p w:rsidR="00FB5DBE" w:rsidRPr="00FB5DBE" w:rsidRDefault="00FB5DBE">
      <w:pPr>
        <w:pStyle w:val="ConsPlusNormal"/>
        <w:jc w:val="both"/>
        <w:rPr>
          <w:rFonts w:ascii="Times New Roman" w:hAnsi="Times New Roman" w:cs="Times New Roman"/>
          <w:sz w:val="24"/>
          <w:szCs w:val="24"/>
        </w:rPr>
      </w:pPr>
    </w:p>
    <w:p w:rsidR="00FB5DBE" w:rsidRPr="00FB5DBE" w:rsidRDefault="00FB5DBE">
      <w:pPr>
        <w:pStyle w:val="ConsPlusNormal"/>
        <w:jc w:val="center"/>
        <w:outlineLvl w:val="1"/>
        <w:rPr>
          <w:rFonts w:ascii="Times New Roman" w:hAnsi="Times New Roman" w:cs="Times New Roman"/>
          <w:sz w:val="24"/>
          <w:szCs w:val="24"/>
        </w:rPr>
      </w:pPr>
      <w:r w:rsidRPr="00FB5DBE">
        <w:rPr>
          <w:rFonts w:ascii="Times New Roman" w:hAnsi="Times New Roman" w:cs="Times New Roman"/>
          <w:sz w:val="24"/>
          <w:szCs w:val="24"/>
        </w:rPr>
        <w:t>X. Подписи Сторон</w:t>
      </w:r>
    </w:p>
    <w:p w:rsidR="00FB5DBE" w:rsidRPr="00FB5DBE" w:rsidRDefault="00FB5DB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023"/>
        <w:gridCol w:w="3023"/>
        <w:gridCol w:w="3023"/>
      </w:tblGrid>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Уполномоченный орган власти:</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Фонд:</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Медицинская организация:</w:t>
            </w:r>
          </w:p>
        </w:tc>
      </w:tr>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(подпись)</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(подпись)</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(подпись)</w:t>
            </w:r>
          </w:p>
        </w:tc>
      </w:tr>
      <w:tr w:rsidR="00FB5DBE" w:rsidRPr="00FB5DBE">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(фамилия, имя, отчество</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(при наличии),</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должность</w:t>
            </w:r>
          </w:p>
          <w:p w:rsidR="00FB5DBE" w:rsidRPr="00FB5DBE" w:rsidRDefault="00FB5DBE">
            <w:pPr>
              <w:pStyle w:val="ConsPlusNormal"/>
              <w:jc w:val="center"/>
              <w:rPr>
                <w:rFonts w:ascii="Times New Roman" w:hAnsi="Times New Roman" w:cs="Times New Roman"/>
                <w:sz w:val="24"/>
                <w:szCs w:val="24"/>
              </w:rPr>
            </w:pPr>
            <w:r w:rsidRPr="00575626">
              <w:rPr>
                <w:rFonts w:ascii="Times New Roman" w:hAnsi="Times New Roman" w:cs="Times New Roman"/>
                <w:sz w:val="20"/>
              </w:rPr>
              <w:t>уполномоченного лица)</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М.П.</w:t>
            </w:r>
          </w:p>
        </w:tc>
        <w:tc>
          <w:tcPr>
            <w:tcW w:w="3023" w:type="dxa"/>
            <w:tcBorders>
              <w:top w:val="nil"/>
              <w:left w:val="nil"/>
              <w:bottom w:val="nil"/>
              <w:right w:val="nil"/>
            </w:tcBorders>
          </w:tcPr>
          <w:p w:rsidR="00767BC2" w:rsidRDefault="00767BC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директор </w:t>
            </w:r>
          </w:p>
          <w:p w:rsidR="00767BC2" w:rsidRDefault="00767BC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Волынец </w:t>
            </w:r>
          </w:p>
          <w:p w:rsidR="00FB5DBE" w:rsidRPr="00FB5DBE" w:rsidRDefault="00767BC2">
            <w:pPr>
              <w:pStyle w:val="ConsPlusNormal"/>
              <w:jc w:val="center"/>
              <w:rPr>
                <w:rFonts w:ascii="Times New Roman" w:hAnsi="Times New Roman" w:cs="Times New Roman"/>
                <w:sz w:val="24"/>
                <w:szCs w:val="24"/>
              </w:rPr>
            </w:pPr>
            <w:r>
              <w:rPr>
                <w:rFonts w:ascii="Times New Roman" w:hAnsi="Times New Roman" w:cs="Times New Roman"/>
                <w:sz w:val="24"/>
                <w:szCs w:val="24"/>
              </w:rPr>
              <w:t>Лариса Исаковна</w:t>
            </w:r>
          </w:p>
          <w:p w:rsidR="00C76799" w:rsidRDefault="00C76799">
            <w:pPr>
              <w:pStyle w:val="ConsPlusNormal"/>
              <w:jc w:val="center"/>
              <w:rPr>
                <w:rFonts w:ascii="Times New Roman" w:hAnsi="Times New Roman" w:cs="Times New Roman"/>
                <w:sz w:val="24"/>
                <w:szCs w:val="24"/>
              </w:rPr>
            </w:pPr>
          </w:p>
          <w:p w:rsidR="00C76799" w:rsidRDefault="00C76799">
            <w:pPr>
              <w:pStyle w:val="ConsPlusNormal"/>
              <w:jc w:val="center"/>
              <w:rPr>
                <w:rFonts w:ascii="Times New Roman" w:hAnsi="Times New Roman" w:cs="Times New Roman"/>
                <w:sz w:val="24"/>
                <w:szCs w:val="24"/>
              </w:rPr>
            </w:pP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М.П.</w:t>
            </w:r>
          </w:p>
        </w:tc>
        <w:tc>
          <w:tcPr>
            <w:tcW w:w="3023" w:type="dxa"/>
            <w:tcBorders>
              <w:top w:val="nil"/>
              <w:left w:val="nil"/>
              <w:bottom w:val="nil"/>
              <w:right w:val="nil"/>
            </w:tcBorders>
          </w:tcPr>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______________________</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(фамилия, имя, отчество</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(при наличии),</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должность</w:t>
            </w:r>
          </w:p>
          <w:p w:rsidR="00FB5DBE" w:rsidRPr="00575626" w:rsidRDefault="00FB5DBE">
            <w:pPr>
              <w:pStyle w:val="ConsPlusNormal"/>
              <w:jc w:val="center"/>
              <w:rPr>
                <w:rFonts w:ascii="Times New Roman" w:hAnsi="Times New Roman" w:cs="Times New Roman"/>
                <w:sz w:val="20"/>
              </w:rPr>
            </w:pPr>
            <w:r w:rsidRPr="00575626">
              <w:rPr>
                <w:rFonts w:ascii="Times New Roman" w:hAnsi="Times New Roman" w:cs="Times New Roman"/>
                <w:sz w:val="20"/>
              </w:rPr>
              <w:t>уполномоченного лица)</w:t>
            </w:r>
          </w:p>
          <w:p w:rsidR="00FB5DBE" w:rsidRPr="00FB5DBE" w:rsidRDefault="00FB5DBE">
            <w:pPr>
              <w:pStyle w:val="ConsPlusNormal"/>
              <w:jc w:val="center"/>
              <w:rPr>
                <w:rFonts w:ascii="Times New Roman" w:hAnsi="Times New Roman" w:cs="Times New Roman"/>
                <w:sz w:val="24"/>
                <w:szCs w:val="24"/>
              </w:rPr>
            </w:pPr>
            <w:r w:rsidRPr="00FB5DBE">
              <w:rPr>
                <w:rFonts w:ascii="Times New Roman" w:hAnsi="Times New Roman" w:cs="Times New Roman"/>
                <w:sz w:val="24"/>
                <w:szCs w:val="24"/>
              </w:rPr>
              <w:t>М.П.</w:t>
            </w:r>
          </w:p>
        </w:tc>
      </w:tr>
    </w:tbl>
    <w:p w:rsidR="00FB5DBE" w:rsidRDefault="00FB5DBE">
      <w:pPr>
        <w:pStyle w:val="ConsPlusNormal"/>
        <w:jc w:val="both"/>
      </w:pPr>
    </w:p>
    <w:p w:rsidR="00601EB2" w:rsidRDefault="00601EB2">
      <w:pPr>
        <w:pStyle w:val="ConsPlusNormal"/>
        <w:jc w:val="both"/>
      </w:pPr>
    </w:p>
    <w:p w:rsidR="00FB5DBE" w:rsidRDefault="00FB5DBE">
      <w:pPr>
        <w:pStyle w:val="ConsPlusNormal"/>
        <w:jc w:val="both"/>
      </w:pPr>
    </w:p>
    <w:p w:rsidR="00FB5DBE" w:rsidRDefault="00FB5DBE">
      <w:pPr>
        <w:pStyle w:val="ConsPlusNormal"/>
        <w:jc w:val="both"/>
      </w:pPr>
    </w:p>
    <w:p w:rsidR="00FB5DBE" w:rsidRPr="00F51166" w:rsidRDefault="00FB5DBE">
      <w:pPr>
        <w:pStyle w:val="ConsPlusNormal"/>
        <w:jc w:val="right"/>
        <w:outlineLvl w:val="1"/>
        <w:rPr>
          <w:rFonts w:ascii="Times New Roman" w:hAnsi="Times New Roman" w:cs="Times New Roman"/>
        </w:rPr>
      </w:pPr>
      <w:r w:rsidRPr="00F51166">
        <w:rPr>
          <w:rFonts w:ascii="Times New Roman" w:hAnsi="Times New Roman" w:cs="Times New Roman"/>
        </w:rPr>
        <w:t>Приложение</w:t>
      </w:r>
    </w:p>
    <w:p w:rsidR="00FB5DBE" w:rsidRPr="00F51166" w:rsidRDefault="00F363DA">
      <w:pPr>
        <w:pStyle w:val="ConsPlusNormal"/>
        <w:jc w:val="right"/>
        <w:rPr>
          <w:rFonts w:ascii="Times New Roman" w:hAnsi="Times New Roman" w:cs="Times New Roman"/>
        </w:rPr>
      </w:pPr>
      <w:r>
        <w:rPr>
          <w:rFonts w:ascii="Times New Roman" w:hAnsi="Times New Roman" w:cs="Times New Roman"/>
        </w:rPr>
        <w:t>к  соглашению</w:t>
      </w:r>
    </w:p>
    <w:p w:rsidR="00FB5DBE" w:rsidRDefault="00FB5DBE" w:rsidP="00F51166">
      <w:pPr>
        <w:pStyle w:val="ConsPlusNormal"/>
        <w:jc w:val="right"/>
      </w:pPr>
    </w:p>
    <w:p w:rsidR="00F51166" w:rsidRDefault="00FB5DBE">
      <w:pPr>
        <w:pStyle w:val="ConsPlusNonformat"/>
        <w:jc w:val="both"/>
      </w:pPr>
      <w:bookmarkStart w:id="4" w:name="P249"/>
      <w:bookmarkEnd w:id="4"/>
      <w:r>
        <w:t xml:space="preserve">                                </w:t>
      </w:r>
    </w:p>
    <w:p w:rsidR="00F51166" w:rsidRDefault="00F51166">
      <w:pPr>
        <w:pStyle w:val="ConsPlusNonformat"/>
        <w:jc w:val="both"/>
      </w:pP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ЗАЯВКА</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на предоставление средств нормированного страхового запаса</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из бюджета территориального фонда обязательного</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медицинского страхования</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___________________________________________________________________________</w:t>
      </w:r>
    </w:p>
    <w:p w:rsidR="00FB5DBE" w:rsidRPr="00F363DA" w:rsidRDefault="00FB5DBE" w:rsidP="00F363DA">
      <w:pPr>
        <w:pStyle w:val="ConsPlusNonformat"/>
        <w:jc w:val="center"/>
        <w:rPr>
          <w:rFonts w:ascii="Times New Roman" w:hAnsi="Times New Roman" w:cs="Times New Roman"/>
        </w:rPr>
      </w:pPr>
      <w:r w:rsidRPr="00F363DA">
        <w:rPr>
          <w:rFonts w:ascii="Times New Roman" w:hAnsi="Times New Roman" w:cs="Times New Roman"/>
        </w:rPr>
        <w:t>(наименование медицинской организации)</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для софинансирования расходов медицинской организации на оплату</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труда врачей и среднего медицинского персонала</w:t>
      </w:r>
    </w:p>
    <w:p w:rsidR="00FB5DBE" w:rsidRP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за ___________ 20__ года</w:t>
      </w:r>
    </w:p>
    <w:p w:rsidR="00F363DA" w:rsidRDefault="00FB5DBE" w:rsidP="00F363DA">
      <w:pPr>
        <w:pStyle w:val="ConsPlusNonformat"/>
        <w:jc w:val="center"/>
        <w:rPr>
          <w:rFonts w:ascii="Times New Roman" w:hAnsi="Times New Roman" w:cs="Times New Roman"/>
          <w:sz w:val="24"/>
          <w:szCs w:val="24"/>
        </w:rPr>
      </w:pPr>
      <w:r w:rsidRPr="00F363DA">
        <w:rPr>
          <w:rFonts w:ascii="Times New Roman" w:hAnsi="Times New Roman" w:cs="Times New Roman"/>
          <w:sz w:val="24"/>
          <w:szCs w:val="24"/>
        </w:rPr>
        <w:t>(месяц)</w:t>
      </w:r>
    </w:p>
    <w:p w:rsidR="00F363DA" w:rsidRPr="00F363DA" w:rsidRDefault="00F363DA" w:rsidP="00F363DA">
      <w:pPr>
        <w:pStyle w:val="ConsPlusNonformat"/>
        <w:jc w:val="center"/>
        <w:rPr>
          <w:rFonts w:ascii="Times New Roman" w:hAnsi="Times New Roman" w:cs="Times New Roman"/>
          <w:sz w:val="24"/>
          <w:szCs w:val="24"/>
        </w:rPr>
      </w:pPr>
    </w:p>
    <w:tbl>
      <w:tblPr>
        <w:tblW w:w="1105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13"/>
        <w:gridCol w:w="845"/>
        <w:gridCol w:w="714"/>
        <w:gridCol w:w="930"/>
        <w:gridCol w:w="771"/>
        <w:gridCol w:w="1100"/>
        <w:gridCol w:w="743"/>
        <w:gridCol w:w="930"/>
        <w:gridCol w:w="913"/>
        <w:gridCol w:w="850"/>
        <w:gridCol w:w="851"/>
        <w:gridCol w:w="930"/>
      </w:tblGrid>
      <w:tr w:rsidR="00F363DA" w:rsidRPr="00F363DA" w:rsidTr="00F363DA">
        <w:tc>
          <w:tcPr>
            <w:tcW w:w="1480"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Численность на 1 января текущего года, чел.</w:t>
            </w:r>
          </w:p>
        </w:tc>
        <w:tc>
          <w:tcPr>
            <w:tcW w:w="1559"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Принято на последнее число отчетного месяца, чел. </w:t>
            </w:r>
            <w:hyperlink w:anchor="P327" w:history="1">
              <w:r w:rsidRPr="00F363DA">
                <w:rPr>
                  <w:rFonts w:ascii="Times New Roman" w:hAnsi="Times New Roman" w:cs="Times New Roman"/>
                  <w:color w:val="0000FF"/>
                  <w:sz w:val="20"/>
                </w:rPr>
                <w:t>&lt;1&gt;</w:t>
              </w:r>
            </w:hyperlink>
          </w:p>
        </w:tc>
        <w:tc>
          <w:tcPr>
            <w:tcW w:w="1701"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Уволено на последнее число отчетного месяца, чел. </w:t>
            </w:r>
            <w:hyperlink w:anchor="P327" w:history="1">
              <w:r w:rsidRPr="00F363DA">
                <w:rPr>
                  <w:rFonts w:ascii="Times New Roman" w:hAnsi="Times New Roman" w:cs="Times New Roman"/>
                  <w:color w:val="0000FF"/>
                  <w:sz w:val="20"/>
                </w:rPr>
                <w:t>&lt;1&gt;</w:t>
              </w:r>
            </w:hyperlink>
          </w:p>
        </w:tc>
        <w:tc>
          <w:tcPr>
            <w:tcW w:w="1843"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Численность на последнее число отчетного месяца, чел.</w:t>
            </w:r>
          </w:p>
        </w:tc>
        <w:tc>
          <w:tcPr>
            <w:tcW w:w="1843"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Прирост численности на последнее число отчетного месяца, чел. </w:t>
            </w:r>
            <w:hyperlink w:anchor="P328" w:history="1">
              <w:r w:rsidRPr="00F363DA">
                <w:rPr>
                  <w:rFonts w:ascii="Times New Roman" w:hAnsi="Times New Roman" w:cs="Times New Roman"/>
                  <w:color w:val="0000FF"/>
                  <w:sz w:val="20"/>
                </w:rPr>
                <w:t>&lt;2&gt;</w:t>
              </w:r>
            </w:hyperlink>
          </w:p>
        </w:tc>
        <w:tc>
          <w:tcPr>
            <w:tcW w:w="1701" w:type="dxa"/>
            <w:gridSpan w:val="2"/>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Общая сумма начисленной заработной платы и начисления на оплату труда в отчетном месяце на прирост численности, руб. и коп.</w:t>
            </w:r>
          </w:p>
        </w:tc>
        <w:tc>
          <w:tcPr>
            <w:tcW w:w="930" w:type="dxa"/>
            <w:vMerge w:val="restart"/>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Общая потребность, руб. и коп. </w:t>
            </w:r>
            <w:hyperlink w:anchor="P292" w:history="1">
              <w:r w:rsidRPr="00F363DA">
                <w:rPr>
                  <w:rFonts w:ascii="Times New Roman" w:hAnsi="Times New Roman" w:cs="Times New Roman"/>
                  <w:color w:val="0000FF"/>
                  <w:sz w:val="20"/>
                </w:rPr>
                <w:t>гр. 11</w:t>
              </w:r>
            </w:hyperlink>
            <w:r w:rsidRPr="00F363DA">
              <w:rPr>
                <w:rFonts w:ascii="Times New Roman" w:hAnsi="Times New Roman" w:cs="Times New Roman"/>
                <w:sz w:val="20"/>
              </w:rPr>
              <w:t xml:space="preserve"> + </w:t>
            </w:r>
            <w:hyperlink w:anchor="P293" w:history="1">
              <w:r w:rsidRPr="00F363DA">
                <w:rPr>
                  <w:rFonts w:ascii="Times New Roman" w:hAnsi="Times New Roman" w:cs="Times New Roman"/>
                  <w:color w:val="0000FF"/>
                  <w:sz w:val="20"/>
                </w:rPr>
                <w:t>гр. 12</w:t>
              </w:r>
            </w:hyperlink>
          </w:p>
        </w:tc>
      </w:tr>
      <w:tr w:rsidR="00F363DA" w:rsidRPr="00F363DA" w:rsidTr="00F363DA">
        <w:tc>
          <w:tcPr>
            <w:tcW w:w="567"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Врачи</w:t>
            </w:r>
          </w:p>
        </w:tc>
        <w:tc>
          <w:tcPr>
            <w:tcW w:w="91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Средний медицинский персонал</w:t>
            </w:r>
          </w:p>
        </w:tc>
        <w:tc>
          <w:tcPr>
            <w:tcW w:w="845"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Врачи</w:t>
            </w:r>
          </w:p>
        </w:tc>
        <w:tc>
          <w:tcPr>
            <w:tcW w:w="714"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Средний медицинский персонал</w:t>
            </w:r>
          </w:p>
        </w:tc>
        <w:tc>
          <w:tcPr>
            <w:tcW w:w="93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Врачи</w:t>
            </w:r>
          </w:p>
        </w:tc>
        <w:tc>
          <w:tcPr>
            <w:tcW w:w="771"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Средний медицинский персонал</w:t>
            </w:r>
          </w:p>
        </w:tc>
        <w:tc>
          <w:tcPr>
            <w:tcW w:w="110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Врачи </w:t>
            </w:r>
            <w:hyperlink w:anchor="P282" w:history="1">
              <w:r w:rsidRPr="00F363DA">
                <w:rPr>
                  <w:rFonts w:ascii="Times New Roman" w:hAnsi="Times New Roman" w:cs="Times New Roman"/>
                  <w:color w:val="0000FF"/>
                  <w:sz w:val="20"/>
                </w:rPr>
                <w:t>гр. 1</w:t>
              </w:r>
            </w:hyperlink>
            <w:r w:rsidRPr="00F363DA">
              <w:rPr>
                <w:rFonts w:ascii="Times New Roman" w:hAnsi="Times New Roman" w:cs="Times New Roman"/>
                <w:sz w:val="20"/>
              </w:rPr>
              <w:t xml:space="preserve"> + </w:t>
            </w:r>
            <w:hyperlink w:anchor="P284" w:history="1">
              <w:r w:rsidRPr="00F363DA">
                <w:rPr>
                  <w:rFonts w:ascii="Times New Roman" w:hAnsi="Times New Roman" w:cs="Times New Roman"/>
                  <w:color w:val="0000FF"/>
                  <w:sz w:val="20"/>
                </w:rPr>
                <w:t>гр. 3</w:t>
              </w:r>
            </w:hyperlink>
            <w:r w:rsidRPr="00F363DA">
              <w:rPr>
                <w:rFonts w:ascii="Times New Roman" w:hAnsi="Times New Roman" w:cs="Times New Roman"/>
                <w:sz w:val="20"/>
              </w:rPr>
              <w:t xml:space="preserve"> - </w:t>
            </w:r>
            <w:hyperlink w:anchor="P286" w:history="1">
              <w:r w:rsidRPr="00F363DA">
                <w:rPr>
                  <w:rFonts w:ascii="Times New Roman" w:hAnsi="Times New Roman" w:cs="Times New Roman"/>
                  <w:color w:val="0000FF"/>
                  <w:sz w:val="20"/>
                </w:rPr>
                <w:t>гр. 5</w:t>
              </w:r>
            </w:hyperlink>
          </w:p>
        </w:tc>
        <w:tc>
          <w:tcPr>
            <w:tcW w:w="74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Средний медицинский персонал </w:t>
            </w:r>
            <w:hyperlink w:anchor="P283" w:history="1">
              <w:r w:rsidRPr="00F363DA">
                <w:rPr>
                  <w:rFonts w:ascii="Times New Roman" w:hAnsi="Times New Roman" w:cs="Times New Roman"/>
                  <w:color w:val="0000FF"/>
                  <w:sz w:val="20"/>
                </w:rPr>
                <w:t>гр. 2</w:t>
              </w:r>
            </w:hyperlink>
            <w:r w:rsidRPr="00F363DA">
              <w:rPr>
                <w:rFonts w:ascii="Times New Roman" w:hAnsi="Times New Roman" w:cs="Times New Roman"/>
                <w:sz w:val="20"/>
              </w:rPr>
              <w:t xml:space="preserve"> + </w:t>
            </w:r>
            <w:hyperlink w:anchor="P285" w:history="1">
              <w:r w:rsidRPr="00F363DA">
                <w:rPr>
                  <w:rFonts w:ascii="Times New Roman" w:hAnsi="Times New Roman" w:cs="Times New Roman"/>
                  <w:color w:val="0000FF"/>
                  <w:sz w:val="20"/>
                </w:rPr>
                <w:t>гр. 4</w:t>
              </w:r>
            </w:hyperlink>
            <w:r w:rsidRPr="00F363DA">
              <w:rPr>
                <w:rFonts w:ascii="Times New Roman" w:hAnsi="Times New Roman" w:cs="Times New Roman"/>
                <w:sz w:val="20"/>
              </w:rPr>
              <w:t xml:space="preserve"> - </w:t>
            </w:r>
            <w:hyperlink w:anchor="P287" w:history="1">
              <w:r w:rsidRPr="00F363DA">
                <w:rPr>
                  <w:rFonts w:ascii="Times New Roman" w:hAnsi="Times New Roman" w:cs="Times New Roman"/>
                  <w:color w:val="0000FF"/>
                  <w:sz w:val="20"/>
                </w:rPr>
                <w:t>гр. 6</w:t>
              </w:r>
            </w:hyperlink>
          </w:p>
        </w:tc>
        <w:tc>
          <w:tcPr>
            <w:tcW w:w="93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Врачи </w:t>
            </w:r>
            <w:hyperlink w:anchor="P288" w:history="1">
              <w:r w:rsidRPr="00F363DA">
                <w:rPr>
                  <w:rFonts w:ascii="Times New Roman" w:hAnsi="Times New Roman" w:cs="Times New Roman"/>
                  <w:color w:val="0000FF"/>
                  <w:sz w:val="20"/>
                </w:rPr>
                <w:t>гр. 7</w:t>
              </w:r>
            </w:hyperlink>
            <w:r w:rsidRPr="00F363DA">
              <w:rPr>
                <w:rFonts w:ascii="Times New Roman" w:hAnsi="Times New Roman" w:cs="Times New Roman"/>
                <w:sz w:val="20"/>
              </w:rPr>
              <w:t xml:space="preserve"> - </w:t>
            </w:r>
            <w:hyperlink w:anchor="P282" w:history="1">
              <w:r w:rsidRPr="00F363DA">
                <w:rPr>
                  <w:rFonts w:ascii="Times New Roman" w:hAnsi="Times New Roman" w:cs="Times New Roman"/>
                  <w:color w:val="0000FF"/>
                  <w:sz w:val="20"/>
                </w:rPr>
                <w:t>гр. 1</w:t>
              </w:r>
            </w:hyperlink>
          </w:p>
        </w:tc>
        <w:tc>
          <w:tcPr>
            <w:tcW w:w="91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 xml:space="preserve">Средний медицинский персонал </w:t>
            </w:r>
            <w:hyperlink w:anchor="P289" w:history="1">
              <w:r w:rsidRPr="00F363DA">
                <w:rPr>
                  <w:rFonts w:ascii="Times New Roman" w:hAnsi="Times New Roman" w:cs="Times New Roman"/>
                  <w:color w:val="0000FF"/>
                  <w:sz w:val="20"/>
                </w:rPr>
                <w:t>гр. 8</w:t>
              </w:r>
            </w:hyperlink>
            <w:r w:rsidRPr="00F363DA">
              <w:rPr>
                <w:rFonts w:ascii="Times New Roman" w:hAnsi="Times New Roman" w:cs="Times New Roman"/>
                <w:sz w:val="20"/>
              </w:rPr>
              <w:t xml:space="preserve"> - </w:t>
            </w:r>
            <w:hyperlink w:anchor="P283" w:history="1">
              <w:r w:rsidRPr="00F363DA">
                <w:rPr>
                  <w:rFonts w:ascii="Times New Roman" w:hAnsi="Times New Roman" w:cs="Times New Roman"/>
                  <w:color w:val="0000FF"/>
                  <w:sz w:val="20"/>
                </w:rPr>
                <w:t>гр. 2</w:t>
              </w:r>
            </w:hyperlink>
          </w:p>
        </w:tc>
        <w:tc>
          <w:tcPr>
            <w:tcW w:w="85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Врачи</w:t>
            </w:r>
          </w:p>
        </w:tc>
        <w:tc>
          <w:tcPr>
            <w:tcW w:w="851"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Средний медицинский персонал</w:t>
            </w:r>
          </w:p>
        </w:tc>
        <w:tc>
          <w:tcPr>
            <w:tcW w:w="930" w:type="dxa"/>
            <w:vMerge/>
          </w:tcPr>
          <w:p w:rsidR="00F363DA" w:rsidRPr="00F363DA" w:rsidRDefault="00F363DA" w:rsidP="00D26F7C">
            <w:pPr>
              <w:rPr>
                <w:rFonts w:ascii="Times New Roman" w:hAnsi="Times New Roman"/>
                <w:sz w:val="20"/>
                <w:szCs w:val="20"/>
              </w:rPr>
            </w:pPr>
          </w:p>
        </w:tc>
      </w:tr>
      <w:tr w:rsidR="00F363DA" w:rsidRPr="00F363DA" w:rsidTr="00F363DA">
        <w:tc>
          <w:tcPr>
            <w:tcW w:w="567"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1</w:t>
            </w:r>
          </w:p>
        </w:tc>
        <w:tc>
          <w:tcPr>
            <w:tcW w:w="91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2</w:t>
            </w:r>
          </w:p>
        </w:tc>
        <w:tc>
          <w:tcPr>
            <w:tcW w:w="845"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3</w:t>
            </w:r>
          </w:p>
        </w:tc>
        <w:tc>
          <w:tcPr>
            <w:tcW w:w="714"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4</w:t>
            </w:r>
          </w:p>
        </w:tc>
        <w:tc>
          <w:tcPr>
            <w:tcW w:w="93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5</w:t>
            </w:r>
          </w:p>
        </w:tc>
        <w:tc>
          <w:tcPr>
            <w:tcW w:w="771"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6</w:t>
            </w:r>
          </w:p>
        </w:tc>
        <w:tc>
          <w:tcPr>
            <w:tcW w:w="110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7</w:t>
            </w:r>
          </w:p>
        </w:tc>
        <w:tc>
          <w:tcPr>
            <w:tcW w:w="74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8</w:t>
            </w:r>
          </w:p>
        </w:tc>
        <w:tc>
          <w:tcPr>
            <w:tcW w:w="93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9</w:t>
            </w:r>
          </w:p>
        </w:tc>
        <w:tc>
          <w:tcPr>
            <w:tcW w:w="913"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10</w:t>
            </w:r>
          </w:p>
        </w:tc>
        <w:tc>
          <w:tcPr>
            <w:tcW w:w="85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11</w:t>
            </w:r>
          </w:p>
        </w:tc>
        <w:tc>
          <w:tcPr>
            <w:tcW w:w="851"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12</w:t>
            </w:r>
          </w:p>
        </w:tc>
        <w:tc>
          <w:tcPr>
            <w:tcW w:w="930" w:type="dxa"/>
          </w:tcPr>
          <w:p w:rsidR="00F363DA" w:rsidRPr="00F363DA" w:rsidRDefault="00F363DA" w:rsidP="00D26F7C">
            <w:pPr>
              <w:pStyle w:val="ConsPlusNormal"/>
              <w:jc w:val="center"/>
              <w:rPr>
                <w:rFonts w:ascii="Times New Roman" w:hAnsi="Times New Roman" w:cs="Times New Roman"/>
                <w:sz w:val="20"/>
              </w:rPr>
            </w:pPr>
            <w:r w:rsidRPr="00F363DA">
              <w:rPr>
                <w:rFonts w:ascii="Times New Roman" w:hAnsi="Times New Roman" w:cs="Times New Roman"/>
                <w:sz w:val="20"/>
              </w:rPr>
              <w:t>13</w:t>
            </w:r>
          </w:p>
        </w:tc>
      </w:tr>
      <w:tr w:rsidR="00F363DA" w:rsidRPr="00F363DA" w:rsidTr="00F363DA">
        <w:tc>
          <w:tcPr>
            <w:tcW w:w="567" w:type="dxa"/>
          </w:tcPr>
          <w:p w:rsidR="00F363DA" w:rsidRPr="00F363DA" w:rsidRDefault="00F363DA" w:rsidP="00D26F7C">
            <w:pPr>
              <w:pStyle w:val="ConsPlusNormal"/>
              <w:rPr>
                <w:rFonts w:ascii="Times New Roman" w:hAnsi="Times New Roman" w:cs="Times New Roman"/>
                <w:sz w:val="20"/>
              </w:rPr>
            </w:pPr>
          </w:p>
        </w:tc>
        <w:tc>
          <w:tcPr>
            <w:tcW w:w="913" w:type="dxa"/>
          </w:tcPr>
          <w:p w:rsidR="00F363DA" w:rsidRPr="00F363DA" w:rsidRDefault="00F363DA" w:rsidP="00D26F7C">
            <w:pPr>
              <w:pStyle w:val="ConsPlusNormal"/>
              <w:rPr>
                <w:rFonts w:ascii="Times New Roman" w:hAnsi="Times New Roman" w:cs="Times New Roman"/>
                <w:sz w:val="20"/>
              </w:rPr>
            </w:pPr>
          </w:p>
        </w:tc>
        <w:tc>
          <w:tcPr>
            <w:tcW w:w="845" w:type="dxa"/>
          </w:tcPr>
          <w:p w:rsidR="00F363DA" w:rsidRPr="00F363DA" w:rsidRDefault="00F363DA" w:rsidP="00D26F7C">
            <w:pPr>
              <w:pStyle w:val="ConsPlusNormal"/>
              <w:rPr>
                <w:rFonts w:ascii="Times New Roman" w:hAnsi="Times New Roman" w:cs="Times New Roman"/>
                <w:sz w:val="20"/>
              </w:rPr>
            </w:pPr>
          </w:p>
        </w:tc>
        <w:tc>
          <w:tcPr>
            <w:tcW w:w="714" w:type="dxa"/>
          </w:tcPr>
          <w:p w:rsidR="00F363DA" w:rsidRPr="00F363DA" w:rsidRDefault="00F363DA" w:rsidP="00D26F7C">
            <w:pPr>
              <w:pStyle w:val="ConsPlusNormal"/>
              <w:rPr>
                <w:rFonts w:ascii="Times New Roman" w:hAnsi="Times New Roman" w:cs="Times New Roman"/>
                <w:sz w:val="20"/>
              </w:rPr>
            </w:pPr>
          </w:p>
        </w:tc>
        <w:tc>
          <w:tcPr>
            <w:tcW w:w="930" w:type="dxa"/>
          </w:tcPr>
          <w:p w:rsidR="00F363DA" w:rsidRPr="00F363DA" w:rsidRDefault="00F363DA" w:rsidP="00D26F7C">
            <w:pPr>
              <w:pStyle w:val="ConsPlusNormal"/>
              <w:rPr>
                <w:rFonts w:ascii="Times New Roman" w:hAnsi="Times New Roman" w:cs="Times New Roman"/>
                <w:sz w:val="20"/>
              </w:rPr>
            </w:pPr>
          </w:p>
        </w:tc>
        <w:tc>
          <w:tcPr>
            <w:tcW w:w="771" w:type="dxa"/>
          </w:tcPr>
          <w:p w:rsidR="00F363DA" w:rsidRPr="00F363DA" w:rsidRDefault="00F363DA" w:rsidP="00D26F7C">
            <w:pPr>
              <w:pStyle w:val="ConsPlusNormal"/>
              <w:rPr>
                <w:rFonts w:ascii="Times New Roman" w:hAnsi="Times New Roman" w:cs="Times New Roman"/>
                <w:sz w:val="20"/>
              </w:rPr>
            </w:pPr>
          </w:p>
        </w:tc>
        <w:tc>
          <w:tcPr>
            <w:tcW w:w="1100" w:type="dxa"/>
          </w:tcPr>
          <w:p w:rsidR="00F363DA" w:rsidRPr="00F363DA" w:rsidRDefault="00F363DA" w:rsidP="00D26F7C">
            <w:pPr>
              <w:pStyle w:val="ConsPlusNormal"/>
              <w:rPr>
                <w:rFonts w:ascii="Times New Roman" w:hAnsi="Times New Roman" w:cs="Times New Roman"/>
                <w:sz w:val="20"/>
              </w:rPr>
            </w:pPr>
          </w:p>
        </w:tc>
        <w:tc>
          <w:tcPr>
            <w:tcW w:w="743" w:type="dxa"/>
          </w:tcPr>
          <w:p w:rsidR="00F363DA" w:rsidRPr="00F363DA" w:rsidRDefault="00F363DA" w:rsidP="00D26F7C">
            <w:pPr>
              <w:pStyle w:val="ConsPlusNormal"/>
              <w:rPr>
                <w:rFonts w:ascii="Times New Roman" w:hAnsi="Times New Roman" w:cs="Times New Roman"/>
                <w:sz w:val="20"/>
              </w:rPr>
            </w:pPr>
          </w:p>
        </w:tc>
        <w:tc>
          <w:tcPr>
            <w:tcW w:w="930" w:type="dxa"/>
          </w:tcPr>
          <w:p w:rsidR="00F363DA" w:rsidRPr="00F363DA" w:rsidRDefault="00F363DA" w:rsidP="00D26F7C">
            <w:pPr>
              <w:pStyle w:val="ConsPlusNormal"/>
              <w:rPr>
                <w:rFonts w:ascii="Times New Roman" w:hAnsi="Times New Roman" w:cs="Times New Roman"/>
                <w:sz w:val="20"/>
              </w:rPr>
            </w:pPr>
          </w:p>
        </w:tc>
        <w:tc>
          <w:tcPr>
            <w:tcW w:w="913" w:type="dxa"/>
          </w:tcPr>
          <w:p w:rsidR="00F363DA" w:rsidRPr="00F363DA" w:rsidRDefault="00F363DA" w:rsidP="00D26F7C">
            <w:pPr>
              <w:pStyle w:val="ConsPlusNormal"/>
              <w:rPr>
                <w:rFonts w:ascii="Times New Roman" w:hAnsi="Times New Roman" w:cs="Times New Roman"/>
                <w:sz w:val="20"/>
              </w:rPr>
            </w:pPr>
          </w:p>
        </w:tc>
        <w:tc>
          <w:tcPr>
            <w:tcW w:w="850" w:type="dxa"/>
          </w:tcPr>
          <w:p w:rsidR="00F363DA" w:rsidRPr="00F363DA" w:rsidRDefault="00F363DA" w:rsidP="00D26F7C">
            <w:pPr>
              <w:pStyle w:val="ConsPlusNormal"/>
              <w:rPr>
                <w:rFonts w:ascii="Times New Roman" w:hAnsi="Times New Roman" w:cs="Times New Roman"/>
                <w:sz w:val="20"/>
              </w:rPr>
            </w:pPr>
          </w:p>
        </w:tc>
        <w:tc>
          <w:tcPr>
            <w:tcW w:w="851" w:type="dxa"/>
          </w:tcPr>
          <w:p w:rsidR="00F363DA" w:rsidRPr="00F363DA" w:rsidRDefault="00F363DA" w:rsidP="00D26F7C">
            <w:pPr>
              <w:pStyle w:val="ConsPlusNormal"/>
              <w:rPr>
                <w:rFonts w:ascii="Times New Roman" w:hAnsi="Times New Roman" w:cs="Times New Roman"/>
                <w:sz w:val="20"/>
              </w:rPr>
            </w:pPr>
          </w:p>
        </w:tc>
        <w:tc>
          <w:tcPr>
            <w:tcW w:w="930" w:type="dxa"/>
          </w:tcPr>
          <w:p w:rsidR="00F363DA" w:rsidRPr="00F363DA" w:rsidRDefault="00F363DA" w:rsidP="00D26F7C">
            <w:pPr>
              <w:pStyle w:val="ConsPlusNormal"/>
              <w:rPr>
                <w:rFonts w:ascii="Times New Roman" w:hAnsi="Times New Roman" w:cs="Times New Roman"/>
                <w:sz w:val="20"/>
              </w:rPr>
            </w:pPr>
          </w:p>
        </w:tc>
      </w:tr>
    </w:tbl>
    <w:p w:rsidR="00F363DA" w:rsidRPr="00F363DA" w:rsidRDefault="00BE137D" w:rsidP="00F363DA">
      <w:pPr>
        <w:pStyle w:val="ConsPlusNonformat"/>
        <w:jc w:val="both"/>
        <w:rPr>
          <w:rFonts w:ascii="Times New Roman" w:hAnsi="Times New Roman" w:cs="Times New Roman"/>
        </w:rPr>
      </w:pPr>
      <w:hyperlink w:anchor="P292" w:history="1">
        <w:r w:rsidR="00F363DA" w:rsidRPr="00F363DA">
          <w:rPr>
            <w:rFonts w:ascii="Times New Roman" w:hAnsi="Times New Roman" w:cs="Times New Roman"/>
            <w:color w:val="0000FF"/>
          </w:rPr>
          <w:t>Графы 11</w:t>
        </w:r>
      </w:hyperlink>
      <w:r w:rsidR="00F363DA" w:rsidRPr="00F363DA">
        <w:rPr>
          <w:rFonts w:ascii="Times New Roman" w:hAnsi="Times New Roman" w:cs="Times New Roman"/>
        </w:rPr>
        <w:t xml:space="preserve"> - </w:t>
      </w:r>
      <w:hyperlink w:anchor="P294" w:history="1">
        <w:r w:rsidR="00F363DA" w:rsidRPr="00F363DA">
          <w:rPr>
            <w:rFonts w:ascii="Times New Roman" w:hAnsi="Times New Roman" w:cs="Times New Roman"/>
            <w:color w:val="0000FF"/>
          </w:rPr>
          <w:t>13</w:t>
        </w:r>
      </w:hyperlink>
      <w:r w:rsidR="00F363DA" w:rsidRPr="00F363DA">
        <w:rPr>
          <w:rFonts w:ascii="Times New Roman" w:hAnsi="Times New Roman" w:cs="Times New Roman"/>
        </w:rPr>
        <w:t xml:space="preserve"> заполняются в рублях и копейках.</w:t>
      </w:r>
    </w:p>
    <w:p w:rsidR="00F363DA" w:rsidRPr="00F363DA" w:rsidRDefault="00F363DA" w:rsidP="00F363DA">
      <w:pPr>
        <w:pStyle w:val="ConsPlusNonformat"/>
        <w:jc w:val="both"/>
        <w:rPr>
          <w:rFonts w:ascii="Times New Roman" w:hAnsi="Times New Roman" w:cs="Times New Roman"/>
        </w:rPr>
      </w:pP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Руководитель ___________________          _________________________________</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w:t>
      </w:r>
      <w:r>
        <w:rPr>
          <w:rFonts w:ascii="Times New Roman" w:hAnsi="Times New Roman" w:cs="Times New Roman"/>
        </w:rPr>
        <w:t xml:space="preserve">                  </w:t>
      </w:r>
      <w:r w:rsidRPr="00F363DA">
        <w:rPr>
          <w:rFonts w:ascii="Times New Roman" w:hAnsi="Times New Roman" w:cs="Times New Roman"/>
        </w:rPr>
        <w:t xml:space="preserve">  (подпись)        М.П.         (расшифровка подписи)</w:t>
      </w:r>
    </w:p>
    <w:p w:rsidR="00F363DA" w:rsidRPr="00F363DA" w:rsidRDefault="00F363DA" w:rsidP="00F363DA">
      <w:pPr>
        <w:pStyle w:val="ConsPlusNonformat"/>
        <w:jc w:val="both"/>
        <w:rPr>
          <w:rFonts w:ascii="Times New Roman" w:hAnsi="Times New Roman" w:cs="Times New Roman"/>
        </w:rPr>
      </w:pP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Исполнитель _____________     ___________     _____________________________</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w:t>
      </w:r>
      <w:r>
        <w:rPr>
          <w:rFonts w:ascii="Times New Roman" w:hAnsi="Times New Roman" w:cs="Times New Roman"/>
        </w:rPr>
        <w:t xml:space="preserve">                </w:t>
      </w:r>
      <w:r w:rsidRPr="00F363DA">
        <w:rPr>
          <w:rFonts w:ascii="Times New Roman" w:hAnsi="Times New Roman" w:cs="Times New Roman"/>
        </w:rPr>
        <w:t xml:space="preserve"> (должность)       (подпись)          (расшифровка подписи)</w:t>
      </w:r>
    </w:p>
    <w:p w:rsidR="00F363DA" w:rsidRPr="00F363DA" w:rsidRDefault="00F363DA" w:rsidP="00F363DA">
      <w:pPr>
        <w:pStyle w:val="ConsPlusNonformat"/>
        <w:jc w:val="both"/>
        <w:rPr>
          <w:rFonts w:ascii="Times New Roman" w:hAnsi="Times New Roman" w:cs="Times New Roman"/>
        </w:rPr>
      </w:pP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"__" __________ 20__ года</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(дата составления)</w:t>
      </w:r>
    </w:p>
    <w:p w:rsidR="00F363DA" w:rsidRPr="00F363DA" w:rsidRDefault="00F363DA" w:rsidP="00F363DA">
      <w:pPr>
        <w:pStyle w:val="ConsPlusNonformat"/>
        <w:jc w:val="both"/>
        <w:rPr>
          <w:rFonts w:ascii="Times New Roman" w:hAnsi="Times New Roman" w:cs="Times New Roman"/>
        </w:rPr>
      </w:pP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Согласовано _______________________________     _______________________</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w:t>
      </w:r>
      <w:r>
        <w:rPr>
          <w:rFonts w:ascii="Times New Roman" w:hAnsi="Times New Roman" w:cs="Times New Roman"/>
        </w:rPr>
        <w:t xml:space="preserve"> </w:t>
      </w:r>
      <w:r w:rsidRPr="00F363DA">
        <w:rPr>
          <w:rFonts w:ascii="Times New Roman" w:hAnsi="Times New Roman" w:cs="Times New Roman"/>
        </w:rPr>
        <w:t xml:space="preserve">    (подпись уполномоченного лица    </w:t>
      </w:r>
      <w:r>
        <w:rPr>
          <w:rFonts w:ascii="Times New Roman" w:hAnsi="Times New Roman" w:cs="Times New Roman"/>
        </w:rPr>
        <w:t xml:space="preserve">          </w:t>
      </w:r>
      <w:r w:rsidRPr="00F363DA">
        <w:rPr>
          <w:rFonts w:ascii="Times New Roman" w:hAnsi="Times New Roman" w:cs="Times New Roman"/>
        </w:rPr>
        <w:t xml:space="preserve">   (расшифровка подписи)</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органа исполнительной власти</w:t>
      </w:r>
    </w:p>
    <w:p w:rsidR="00F363DA" w:rsidRPr="00F363DA" w:rsidRDefault="00F363DA" w:rsidP="00F363DA">
      <w:pPr>
        <w:pStyle w:val="ConsPlusNonformat"/>
        <w:jc w:val="both"/>
        <w:rPr>
          <w:rFonts w:ascii="Times New Roman" w:hAnsi="Times New Roman" w:cs="Times New Roman"/>
        </w:rPr>
      </w:pPr>
      <w:r w:rsidRPr="00F363DA">
        <w:rPr>
          <w:rFonts w:ascii="Times New Roman" w:hAnsi="Times New Roman" w:cs="Times New Roman"/>
        </w:rPr>
        <w:t xml:space="preserve">            субъекта Российской Федерации</w:t>
      </w:r>
    </w:p>
    <w:p w:rsidR="00F363DA" w:rsidRDefault="00F363DA" w:rsidP="00220389">
      <w:pPr>
        <w:pStyle w:val="ConsPlusNonformat"/>
        <w:jc w:val="both"/>
        <w:rPr>
          <w:rFonts w:ascii="Times New Roman" w:hAnsi="Times New Roman" w:cs="Times New Roman"/>
        </w:rPr>
      </w:pPr>
      <w:r w:rsidRPr="00F363DA">
        <w:rPr>
          <w:rFonts w:ascii="Times New Roman" w:hAnsi="Times New Roman" w:cs="Times New Roman"/>
        </w:rPr>
        <w:t xml:space="preserve">               в сфере здравоохранения)</w:t>
      </w:r>
    </w:p>
    <w:p w:rsidR="00F363DA" w:rsidRPr="00F363DA" w:rsidRDefault="00F363DA" w:rsidP="00F363DA">
      <w:pPr>
        <w:pStyle w:val="ConsPlusNormal"/>
        <w:spacing w:before="220"/>
        <w:ind w:firstLine="540"/>
        <w:jc w:val="both"/>
        <w:rPr>
          <w:rFonts w:ascii="Times New Roman" w:hAnsi="Times New Roman" w:cs="Times New Roman"/>
        </w:rPr>
      </w:pPr>
      <w:r w:rsidRPr="00F363DA">
        <w:rPr>
          <w:rFonts w:ascii="Times New Roman" w:hAnsi="Times New Roman" w:cs="Times New Roman"/>
        </w:rPr>
        <w:t>&lt;1&gt; Заполняется нарастающим итогом с начала года.</w:t>
      </w:r>
    </w:p>
    <w:p w:rsidR="00F363DA" w:rsidRDefault="00F363DA" w:rsidP="00CC215F">
      <w:pPr>
        <w:pStyle w:val="ConsPlusNormal"/>
        <w:spacing w:before="220"/>
        <w:ind w:firstLine="540"/>
        <w:rPr>
          <w:rFonts w:ascii="Times New Roman" w:hAnsi="Times New Roman" w:cs="Times New Roman"/>
        </w:rPr>
      </w:pPr>
      <w:bookmarkStart w:id="5" w:name="P328"/>
      <w:bookmarkEnd w:id="5"/>
      <w:r w:rsidRPr="00F363DA">
        <w:rPr>
          <w:rFonts w:ascii="Times New Roman" w:hAnsi="Times New Roman" w:cs="Times New Roman"/>
        </w:rPr>
        <w:t xml:space="preserve">&lt;2&gt; В случае если значение по </w:t>
      </w:r>
      <w:hyperlink w:anchor="P290" w:history="1">
        <w:r w:rsidRPr="00F363DA">
          <w:rPr>
            <w:rFonts w:ascii="Times New Roman" w:hAnsi="Times New Roman" w:cs="Times New Roman"/>
            <w:color w:val="0000FF"/>
          </w:rPr>
          <w:t>графе 9</w:t>
        </w:r>
      </w:hyperlink>
      <w:r w:rsidRPr="00F363DA">
        <w:rPr>
          <w:rFonts w:ascii="Times New Roman" w:hAnsi="Times New Roman" w:cs="Times New Roman"/>
        </w:rPr>
        <w:t xml:space="preserve"> или </w:t>
      </w:r>
      <w:hyperlink w:anchor="P291" w:history="1">
        <w:r w:rsidRPr="00F363DA">
          <w:rPr>
            <w:rFonts w:ascii="Times New Roman" w:hAnsi="Times New Roman" w:cs="Times New Roman"/>
            <w:color w:val="0000FF"/>
          </w:rPr>
          <w:t>10</w:t>
        </w:r>
      </w:hyperlink>
      <w:r w:rsidRPr="00F363DA">
        <w:rPr>
          <w:rFonts w:ascii="Times New Roman" w:hAnsi="Times New Roman" w:cs="Times New Roman"/>
        </w:rPr>
        <w:t xml:space="preserve"> меньше или равно нулю, </w:t>
      </w:r>
      <w:hyperlink w:anchor="P292" w:history="1">
        <w:r w:rsidRPr="00F363DA">
          <w:rPr>
            <w:rFonts w:ascii="Times New Roman" w:hAnsi="Times New Roman" w:cs="Times New Roman"/>
            <w:color w:val="0000FF"/>
          </w:rPr>
          <w:t>графы 11</w:t>
        </w:r>
      </w:hyperlink>
      <w:r w:rsidRPr="00F363DA">
        <w:rPr>
          <w:rFonts w:ascii="Times New Roman" w:hAnsi="Times New Roman" w:cs="Times New Roman"/>
        </w:rPr>
        <w:t xml:space="preserve"> или </w:t>
      </w:r>
      <w:hyperlink w:anchor="P293" w:history="1">
        <w:r w:rsidRPr="00F363DA">
          <w:rPr>
            <w:rFonts w:ascii="Times New Roman" w:hAnsi="Times New Roman" w:cs="Times New Roman"/>
            <w:color w:val="0000FF"/>
          </w:rPr>
          <w:t>12</w:t>
        </w:r>
      </w:hyperlink>
      <w:r w:rsidRPr="00F363DA">
        <w:rPr>
          <w:rFonts w:ascii="Times New Roman" w:hAnsi="Times New Roman" w:cs="Times New Roman"/>
        </w:rPr>
        <w:t xml:space="preserve"> соответс</w:t>
      </w:r>
      <w:r w:rsidR="00CC215F">
        <w:rPr>
          <w:rFonts w:ascii="Times New Roman" w:hAnsi="Times New Roman" w:cs="Times New Roman"/>
        </w:rPr>
        <w:t>твенно принимаются равными нулю.</w:t>
      </w:r>
    </w:p>
    <w:sectPr w:rsidR="00F363DA" w:rsidSect="00220389">
      <w:footerReference w:type="default" r:id="rId9"/>
      <w:pgSz w:w="11906" w:h="16838"/>
      <w:pgMar w:top="426"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BF" w:rsidRDefault="00E657BF" w:rsidP="00220389">
      <w:pPr>
        <w:spacing w:after="0" w:line="240" w:lineRule="auto"/>
      </w:pPr>
      <w:r>
        <w:separator/>
      </w:r>
    </w:p>
  </w:endnote>
  <w:endnote w:type="continuationSeparator" w:id="1">
    <w:p w:rsidR="00E657BF" w:rsidRDefault="00E657BF" w:rsidP="00220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89" w:rsidRDefault="002203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BF" w:rsidRDefault="00E657BF" w:rsidP="00220389">
      <w:pPr>
        <w:spacing w:after="0" w:line="240" w:lineRule="auto"/>
      </w:pPr>
      <w:r>
        <w:separator/>
      </w:r>
    </w:p>
  </w:footnote>
  <w:footnote w:type="continuationSeparator" w:id="1">
    <w:p w:rsidR="00E657BF" w:rsidRDefault="00E657BF" w:rsidP="002203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B5DBE"/>
    <w:rsid w:val="00057017"/>
    <w:rsid w:val="00132835"/>
    <w:rsid w:val="001A059A"/>
    <w:rsid w:val="00220389"/>
    <w:rsid w:val="00431E3D"/>
    <w:rsid w:val="00575626"/>
    <w:rsid w:val="00601EB2"/>
    <w:rsid w:val="00644613"/>
    <w:rsid w:val="00681B98"/>
    <w:rsid w:val="00730700"/>
    <w:rsid w:val="00767BC2"/>
    <w:rsid w:val="00BE137D"/>
    <w:rsid w:val="00C76799"/>
    <w:rsid w:val="00CC215F"/>
    <w:rsid w:val="00DC550A"/>
    <w:rsid w:val="00DD1145"/>
    <w:rsid w:val="00E657BF"/>
    <w:rsid w:val="00F363DA"/>
    <w:rsid w:val="00F51166"/>
    <w:rsid w:val="00FB5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5DB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81B98"/>
    <w:pPr>
      <w:ind w:left="720"/>
      <w:contextualSpacing/>
    </w:pPr>
  </w:style>
  <w:style w:type="character" w:styleId="a4">
    <w:name w:val="Hyperlink"/>
    <w:basedOn w:val="a0"/>
    <w:uiPriority w:val="99"/>
    <w:unhideWhenUsed/>
    <w:rsid w:val="00F363DA"/>
    <w:rPr>
      <w:color w:val="0000FF" w:themeColor="hyperlink"/>
      <w:u w:val="single"/>
    </w:rPr>
  </w:style>
  <w:style w:type="paragraph" w:styleId="a5">
    <w:name w:val="header"/>
    <w:basedOn w:val="a"/>
    <w:link w:val="a6"/>
    <w:uiPriority w:val="99"/>
    <w:semiHidden/>
    <w:unhideWhenUsed/>
    <w:rsid w:val="002203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0389"/>
    <w:rPr>
      <w:rFonts w:ascii="Calibri" w:eastAsia="Calibri" w:hAnsi="Calibri" w:cs="Times New Roman"/>
    </w:rPr>
  </w:style>
  <w:style w:type="paragraph" w:styleId="a7">
    <w:name w:val="footer"/>
    <w:basedOn w:val="a"/>
    <w:link w:val="a8"/>
    <w:uiPriority w:val="99"/>
    <w:unhideWhenUsed/>
    <w:rsid w:val="002203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03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1C8D7EABA198395F3CC6E624A739B22CB5DF2817214623DE8C8A59F2206A4DD8F74805E5AA530D63D5344B7FC13139992A4C8CF748724DC1FG" TargetMode="External"/><Relationship Id="rId3" Type="http://schemas.openxmlformats.org/officeDocument/2006/relationships/webSettings" Target="webSettings.xml"/><Relationship Id="rId7" Type="http://schemas.openxmlformats.org/officeDocument/2006/relationships/hyperlink" Target="consultantplus://offline/ref=E881C8D7EABA198395F3CC6E624A739B22CB5DF2817214623DE8C8A59F2206A4DD8F74805A5AAA6D8F725218F1AF00119B92A6CCD0D71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81C8D7EABA198395F3CC6E624A739B22CB5DF2817214623DE8C8A59F2206A4DD8F74805A5AAA6D8F725218F1AF00119B92A6CCD0D71F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2088</Words>
  <Characters>11903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6</cp:revision>
  <cp:lastPrinted>2019-04-26T10:55:00Z</cp:lastPrinted>
  <dcterms:created xsi:type="dcterms:W3CDTF">2019-04-26T06:53:00Z</dcterms:created>
  <dcterms:modified xsi:type="dcterms:W3CDTF">2019-04-26T12:23:00Z</dcterms:modified>
</cp:coreProperties>
</file>