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4F" w:rsidRDefault="00A7654F">
      <w:pPr>
        <w:pStyle w:val="ConsPlusNormal"/>
        <w:jc w:val="both"/>
        <w:outlineLvl w:val="0"/>
      </w:pPr>
    </w:p>
    <w:p w:rsidR="00A7654F" w:rsidRDefault="00A7654F">
      <w:pPr>
        <w:pStyle w:val="ConsPlusNormal"/>
        <w:outlineLvl w:val="0"/>
      </w:pPr>
      <w:r>
        <w:t>Зарегистрировано в Минюсте России 21 декабря 2016 г. N 44840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Title"/>
        <w:jc w:val="center"/>
      </w:pPr>
      <w:r>
        <w:t>МИНИСТЕРСТВО ЗДРАВООХРАНЕНИЯ РОССИЙСКОЙ ФЕДЕРАЦИИ</w:t>
      </w:r>
    </w:p>
    <w:p w:rsidR="00A7654F" w:rsidRDefault="00A7654F">
      <w:pPr>
        <w:pStyle w:val="ConsPlusTitle"/>
        <w:jc w:val="center"/>
      </w:pPr>
    </w:p>
    <w:p w:rsidR="00A7654F" w:rsidRDefault="00A7654F">
      <w:pPr>
        <w:pStyle w:val="ConsPlusTitle"/>
        <w:jc w:val="center"/>
      </w:pPr>
      <w:r>
        <w:t>ПРИКАЗ</w:t>
      </w:r>
    </w:p>
    <w:p w:rsidR="00A7654F" w:rsidRDefault="00A7654F">
      <w:pPr>
        <w:pStyle w:val="ConsPlusTitle"/>
        <w:jc w:val="center"/>
      </w:pPr>
      <w:r>
        <w:t>от 27 октября 2016 г. N 803н</w:t>
      </w:r>
    </w:p>
    <w:p w:rsidR="00A7654F" w:rsidRDefault="00A7654F">
      <w:pPr>
        <w:pStyle w:val="ConsPlusTitle"/>
        <w:jc w:val="center"/>
      </w:pPr>
    </w:p>
    <w:p w:rsidR="00A7654F" w:rsidRDefault="00A7654F">
      <w:pPr>
        <w:pStyle w:val="ConsPlusTitle"/>
        <w:jc w:val="center"/>
      </w:pPr>
      <w:r>
        <w:t>О ВНЕСЕНИИ ИЗМЕНЕНИЙ</w:t>
      </w:r>
    </w:p>
    <w:p w:rsidR="00A7654F" w:rsidRDefault="00A7654F">
      <w:pPr>
        <w:pStyle w:val="ConsPlusTitle"/>
        <w:jc w:val="center"/>
      </w:pPr>
      <w:r>
        <w:t>В ПРАВИЛА ОБЯЗАТЕЛЬНОГО МЕДИЦИНСКОГО СТРАХОВАНИЯ,</w:t>
      </w:r>
    </w:p>
    <w:p w:rsidR="00A7654F" w:rsidRDefault="00A7654F">
      <w:pPr>
        <w:pStyle w:val="ConsPlusTitle"/>
        <w:jc w:val="center"/>
      </w:pPr>
      <w:r>
        <w:t>УТВЕРЖДЕННЫЕ ПРИКАЗОМ МИНИСТЕРСТВА ЗДРАВООХРАНЕНИЯ</w:t>
      </w:r>
    </w:p>
    <w:p w:rsidR="00A7654F" w:rsidRDefault="00A7654F">
      <w:pPr>
        <w:pStyle w:val="ConsPlusTitle"/>
        <w:jc w:val="center"/>
      </w:pPr>
      <w:r>
        <w:t>И СОЦИАЛЬНОГО РАЗВИТИЯ РОССИЙСКОЙ ФЕДЕРАЦИИ ОТ 28 ФЕВРАЛЯ</w:t>
      </w:r>
    </w:p>
    <w:p w:rsidR="00A7654F" w:rsidRDefault="00A7654F">
      <w:pPr>
        <w:pStyle w:val="ConsPlusTitle"/>
        <w:jc w:val="center"/>
      </w:pPr>
      <w:r>
        <w:t>2011 Г. N 158Н, С ЦЕЛЬЮ РЕАЛИЗАЦИИ ПОЛОЖЕНИЙ ДОГОВОРА</w:t>
      </w:r>
    </w:p>
    <w:p w:rsidR="00A7654F" w:rsidRDefault="00A7654F">
      <w:pPr>
        <w:pStyle w:val="ConsPlusTitle"/>
        <w:jc w:val="center"/>
      </w:pPr>
      <w:r>
        <w:t xml:space="preserve">О ЕВРАЗИЙСКОМ ЭКОНОМИЧЕСКОМ СОЮЗЕ, </w:t>
      </w:r>
      <w:proofErr w:type="gramStart"/>
      <w:r>
        <w:t>ПОДПИСАННОГО</w:t>
      </w:r>
      <w:proofErr w:type="gramEnd"/>
    </w:p>
    <w:p w:rsidR="00A7654F" w:rsidRDefault="00A7654F">
      <w:pPr>
        <w:pStyle w:val="ConsPlusTitle"/>
        <w:jc w:val="center"/>
      </w:pPr>
      <w:r>
        <w:t>В Г. АСТАНЕ 29 МАЯ 2014 ГОДА</w:t>
      </w: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ind w:firstLine="540"/>
        <w:jc w:val="both"/>
      </w:pPr>
      <w:r>
        <w:t>Приказываю:</w:t>
      </w:r>
    </w:p>
    <w:p w:rsidR="00A7654F" w:rsidRDefault="00A765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4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</w:t>
      </w:r>
      <w:proofErr w:type="gramEnd"/>
      <w:r>
        <w:t xml:space="preserve"> </w:t>
      </w:r>
      <w:proofErr w:type="gramStart"/>
      <w:r>
        <w:t>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</w:t>
      </w:r>
      <w:proofErr w:type="gramEnd"/>
      <w:r>
        <w:t xml:space="preserve"> юстиции Российской Федерации 4 мая 2016 г., регистрационный N 41969), от 28 июня 2015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согласно приложению.</w:t>
      </w:r>
    </w:p>
    <w:p w:rsidR="00A7654F" w:rsidRDefault="00A7654F">
      <w:pPr>
        <w:pStyle w:val="ConsPlusNormal"/>
        <w:ind w:firstLine="540"/>
        <w:jc w:val="both"/>
      </w:pPr>
      <w:bookmarkStart w:id="0" w:name="P19"/>
      <w:bookmarkEnd w:id="0"/>
      <w:r>
        <w:t xml:space="preserve">2. </w:t>
      </w:r>
      <w:hyperlink w:anchor="P48" w:history="1">
        <w:r>
          <w:rPr>
            <w:color w:val="0000FF"/>
          </w:rPr>
          <w:t>Пункты 3</w:t>
        </w:r>
      </w:hyperlink>
      <w:r>
        <w:t>-</w:t>
      </w:r>
      <w:hyperlink w:anchor="P119" w:history="1">
        <w:r>
          <w:rPr>
            <w:color w:val="0000FF"/>
          </w:rPr>
          <w:t>10</w:t>
        </w:r>
      </w:hyperlink>
      <w:r>
        <w:t xml:space="preserve"> приложения к настоящему приказу вступают в силу с 1 января 2017 года.</w:t>
      </w: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jc w:val="right"/>
      </w:pPr>
      <w:r>
        <w:t>Министр</w:t>
      </w:r>
    </w:p>
    <w:p w:rsidR="00A7654F" w:rsidRDefault="00A7654F">
      <w:pPr>
        <w:pStyle w:val="ConsPlusNormal"/>
        <w:jc w:val="right"/>
      </w:pPr>
      <w:r>
        <w:t>В.И.СКВОРЦОВА</w:t>
      </w: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jc w:val="right"/>
        <w:outlineLvl w:val="0"/>
      </w:pPr>
      <w:r>
        <w:t>Приложение</w:t>
      </w:r>
    </w:p>
    <w:p w:rsidR="00A7654F" w:rsidRDefault="00A7654F">
      <w:pPr>
        <w:pStyle w:val="ConsPlusNormal"/>
        <w:jc w:val="right"/>
      </w:pPr>
      <w:r>
        <w:t>к приказу Министерства здравоохранения</w:t>
      </w:r>
    </w:p>
    <w:p w:rsidR="00A7654F" w:rsidRDefault="00A7654F">
      <w:pPr>
        <w:pStyle w:val="ConsPlusNormal"/>
        <w:jc w:val="right"/>
      </w:pPr>
      <w:r>
        <w:t>Российской Федерации</w:t>
      </w:r>
    </w:p>
    <w:p w:rsidR="00A7654F" w:rsidRDefault="00A7654F">
      <w:pPr>
        <w:pStyle w:val="ConsPlusNormal"/>
        <w:jc w:val="right"/>
      </w:pPr>
      <w:r>
        <w:t>от 27 октября 2016 г. N 803н</w:t>
      </w: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jc w:val="center"/>
      </w:pPr>
      <w:bookmarkStart w:id="1" w:name="P33"/>
      <w:bookmarkEnd w:id="1"/>
      <w:r>
        <w:t>ИЗМЕНЕНИЯ,</w:t>
      </w:r>
    </w:p>
    <w:p w:rsidR="00A7654F" w:rsidRDefault="00A7654F">
      <w:pPr>
        <w:pStyle w:val="ConsPlusNormal"/>
        <w:jc w:val="center"/>
      </w:pPr>
      <w:proofErr w:type="gramStart"/>
      <w:r>
        <w:lastRenderedPageBreak/>
        <w:t>КОТОРЫЕ ВНОСЯТСЯ В ПРАВИЛА ОБЯЗАТЕЛЬНОГО МЕДИЦИНСКОГО</w:t>
      </w:r>
      <w:proofErr w:type="gramEnd"/>
    </w:p>
    <w:p w:rsidR="00A7654F" w:rsidRDefault="00A7654F">
      <w:pPr>
        <w:pStyle w:val="ConsPlusNormal"/>
        <w:jc w:val="center"/>
      </w:pPr>
      <w:r>
        <w:t>СТРАХОВАНИЯ, УТВЕРЖДЕННЫЕ ПРИКАЗОМ МИНИСТЕРСТВА</w:t>
      </w:r>
    </w:p>
    <w:p w:rsidR="00A7654F" w:rsidRDefault="00A7654F">
      <w:pPr>
        <w:pStyle w:val="ConsPlusNormal"/>
        <w:jc w:val="center"/>
      </w:pPr>
      <w:r>
        <w:t>ЗДРАВООХРАНЕНИЯ И СОЦИАЛЬНОГО РАЗВИТИЯ РОССИЙСКОЙ ФЕДЕРАЦИИ</w:t>
      </w:r>
    </w:p>
    <w:p w:rsidR="00A7654F" w:rsidRDefault="00A7654F">
      <w:pPr>
        <w:pStyle w:val="ConsPlusNormal"/>
        <w:jc w:val="center"/>
      </w:pPr>
      <w:r>
        <w:t>ОТ 28 ФЕВРАЛЯ 2011 Г. N 158Н, С ЦЕЛЬЮ РЕАЛИЗАЦИИ ПОЛОЖЕНИЙ</w:t>
      </w:r>
    </w:p>
    <w:p w:rsidR="00A7654F" w:rsidRDefault="00A7654F">
      <w:pPr>
        <w:pStyle w:val="ConsPlusNormal"/>
        <w:jc w:val="center"/>
      </w:pPr>
      <w:r>
        <w:t>ДОГОВОРА О ЕВРАЗИЙСКОМ ЭКОНОМИЧЕСКОМ СОЮЗЕ, ПОДПИСАННОГО</w:t>
      </w:r>
    </w:p>
    <w:p w:rsidR="00A7654F" w:rsidRDefault="00A7654F">
      <w:pPr>
        <w:pStyle w:val="ConsPlusNormal"/>
        <w:jc w:val="center"/>
      </w:pPr>
      <w:r>
        <w:t>В Г. АСТАНЕ 29 МАЯ 2014 ГОДА</w:t>
      </w: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пункте 4</w:t>
        </w:r>
      </w:hyperlink>
      <w:r>
        <w:t xml:space="preserve"> слова "после приобретения им дееспособности" заменить словами "до приобретения им дееспособности".</w:t>
      </w:r>
    </w:p>
    <w:p w:rsidR="00A7654F" w:rsidRDefault="00A7654F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A7654F" w:rsidRDefault="00A7654F">
      <w:pPr>
        <w:pStyle w:val="ConsPlusNormal"/>
        <w:ind w:firstLine="540"/>
        <w:jc w:val="both"/>
      </w:pPr>
      <w:r>
        <w:t>"5.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</w:t>
      </w:r>
      <w:proofErr w:type="gramStart"/>
      <w:r>
        <w:t>."</w:t>
      </w:r>
      <w:proofErr w:type="gramEnd"/>
      <w:r>
        <w:t>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654F" w:rsidRDefault="00A7654F">
      <w:pPr>
        <w:pStyle w:val="ConsPlusNormal"/>
        <w:ind w:firstLine="540"/>
        <w:jc w:val="both"/>
      </w:pPr>
      <w:r>
        <w:t xml:space="preserve">Пункт 3 </w:t>
      </w:r>
      <w:hyperlink w:anchor="P1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bookmarkStart w:id="2" w:name="P48"/>
      <w:bookmarkEnd w:id="2"/>
      <w:r>
        <w:t xml:space="preserve">3. В </w:t>
      </w:r>
      <w:hyperlink r:id="rId7" w:history="1">
        <w:r>
          <w:rPr>
            <w:color w:val="0000FF"/>
          </w:rPr>
          <w:t>пункте 6</w:t>
        </w:r>
      </w:hyperlink>
      <w:r>
        <w:t>:</w:t>
      </w:r>
    </w:p>
    <w:p w:rsidR="00A7654F" w:rsidRDefault="00A7654F">
      <w:pPr>
        <w:pStyle w:val="ConsPlusNormal"/>
        <w:ind w:firstLine="540"/>
        <w:jc w:val="both"/>
      </w:pPr>
      <w:r>
        <w:t>а) слова "после приобретения им дееспособности в полном объеме до достижения совершеннолетия" заменить словами "до приобретения им дееспособности в полном объеме";</w:t>
      </w:r>
    </w:p>
    <w:p w:rsidR="00A7654F" w:rsidRDefault="00A7654F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 первый подпункта 1</w:t>
        </w:r>
      </w:hyperlink>
      <w:r>
        <w:t xml:space="preserve"> изложить в следующей редакции:</w:t>
      </w:r>
    </w:p>
    <w:p w:rsidR="00A7654F" w:rsidRDefault="00A7654F">
      <w:pPr>
        <w:pStyle w:val="ConsPlusNormal"/>
        <w:ind w:firstLine="540"/>
        <w:jc w:val="both"/>
      </w:pPr>
      <w:r>
        <w:t xml:space="preserve">"1) о застрахованном по обязательному медицинскому страхованию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лице</w:t>
      </w:r>
      <w:proofErr w:type="gramStart"/>
      <w:r>
        <w:t>:"</w:t>
      </w:r>
      <w:proofErr w:type="gramEnd"/>
      <w:r>
        <w:t>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654F" w:rsidRDefault="00A7654F">
      <w:pPr>
        <w:pStyle w:val="ConsPlusNormal"/>
        <w:ind w:firstLine="540"/>
        <w:jc w:val="both"/>
      </w:pPr>
      <w:r>
        <w:t xml:space="preserve">Пункт 4 </w:t>
      </w:r>
      <w:hyperlink w:anchor="P1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пунктами 9.1 - 9.3 следующего содержания:</w:t>
      </w:r>
    </w:p>
    <w:p w:rsidR="00A7654F" w:rsidRDefault="00A7654F">
      <w:pPr>
        <w:pStyle w:val="ConsPlusNormal"/>
        <w:ind w:firstLine="540"/>
        <w:jc w:val="both"/>
      </w:pPr>
      <w:r>
        <w:t xml:space="preserve">"9.1. </w:t>
      </w:r>
      <w:proofErr w:type="gramStart"/>
      <w:r>
        <w:t xml:space="preserve">Временно пребывающие на территории Российской Федерации в соответствии с </w:t>
      </w:r>
      <w:hyperlink r:id="rId1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союзе, подписанным в г. Астане 29 мая 2014 г. (далее - договор о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Комиссия), должностные лица (граждане государств - членов ЕАЭС, назначенные на должности</w:t>
      </w:r>
      <w:proofErr w:type="gramEnd"/>
      <w:r>
        <w:t xml:space="preserve"> </w:t>
      </w:r>
      <w:proofErr w:type="gramStart"/>
      <w:r>
        <w:t>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 на основе заключаемых с ними трудовых договоров (контрактов) и не являющиеся должностными лицами)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путем подачи заявления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настоящей главой.</w:t>
      </w:r>
    </w:p>
    <w:p w:rsidR="00A7654F" w:rsidRDefault="00A7654F">
      <w:pPr>
        <w:pStyle w:val="ConsPlusNormal"/>
        <w:ind w:firstLine="540"/>
        <w:jc w:val="both"/>
      </w:pPr>
      <w:r>
        <w:t xml:space="preserve">9.2. </w:t>
      </w:r>
      <w:proofErr w:type="gramStart"/>
      <w:r>
        <w:t>Для выбора или замены страховой медицинской организации иностранный гражданин, указанный в пункте 9.1 Правил, лично либо через своего представителя обращается в выбранную страховую медицинскую организацию или иные организации, уполномоченные субъектом Российской Федерации (далее - иные организации) &lt;1&gt;, с заявлением о выборе (замене) страховой медицинской организации, которое должно содержать следующие сведения о застрахованном лице:</w:t>
      </w:r>
      <w:proofErr w:type="gramEnd"/>
    </w:p>
    <w:p w:rsidR="00A7654F" w:rsidRDefault="00A7654F">
      <w:pPr>
        <w:pStyle w:val="ConsPlusNormal"/>
        <w:ind w:firstLine="540"/>
        <w:jc w:val="both"/>
      </w:pPr>
      <w:r>
        <w:t>--------------------------------</w:t>
      </w:r>
    </w:p>
    <w:p w:rsidR="00A7654F" w:rsidRDefault="00A7654F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5 статьи 16</w:t>
        </w:r>
      </w:hyperlink>
      <w:r>
        <w:t xml:space="preserve"> Федерального закона от 29.11.2010 N 326-ФЗ "Об обязательном </w:t>
      </w:r>
      <w:r>
        <w:lastRenderedPageBreak/>
        <w:t>медицинском страховании в Российской Федерации" (Собрание законодательства Российской Федерации, 2010, N 49, ст. 6422; 2012, N 49, ст. 6758; 2013, N 48, ст. 6165; 2016, N 27, ст. 4219).</w:t>
      </w: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A7654F" w:rsidRDefault="00A7654F">
      <w:pPr>
        <w:pStyle w:val="ConsPlusNormal"/>
        <w:ind w:firstLine="540"/>
        <w:jc w:val="both"/>
      </w:pPr>
      <w:r>
        <w:t>пол;</w:t>
      </w:r>
    </w:p>
    <w:p w:rsidR="00A7654F" w:rsidRDefault="00A7654F">
      <w:pPr>
        <w:pStyle w:val="ConsPlusNormal"/>
        <w:ind w:firstLine="540"/>
        <w:jc w:val="both"/>
      </w:pPr>
      <w:r>
        <w:t>дата рождения;</w:t>
      </w:r>
    </w:p>
    <w:p w:rsidR="00A7654F" w:rsidRDefault="00A7654F">
      <w:pPr>
        <w:pStyle w:val="ConsPlusNormal"/>
        <w:ind w:firstLine="540"/>
        <w:jc w:val="both"/>
      </w:pPr>
      <w:r>
        <w:t>место рождения;</w:t>
      </w:r>
    </w:p>
    <w:p w:rsidR="00A7654F" w:rsidRDefault="00A7654F">
      <w:pPr>
        <w:pStyle w:val="ConsPlusNormal"/>
        <w:ind w:firstLine="540"/>
        <w:jc w:val="both"/>
      </w:pPr>
      <w:r>
        <w:t>гражданство;</w:t>
      </w:r>
    </w:p>
    <w:p w:rsidR="00A7654F" w:rsidRDefault="00A7654F">
      <w:pPr>
        <w:pStyle w:val="ConsPlusNormal"/>
        <w:ind w:firstLine="540"/>
        <w:jc w:val="both"/>
      </w:pPr>
      <w:r>
        <w:t>СНИЛС;</w:t>
      </w:r>
    </w:p>
    <w:p w:rsidR="00A7654F" w:rsidRDefault="00A7654F">
      <w:pPr>
        <w:pStyle w:val="ConsPlusNormal"/>
        <w:ind w:firstLine="540"/>
        <w:jc w:val="both"/>
      </w:pPr>
      <w:r>
        <w:t>данные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7654F" w:rsidRDefault="00A7654F">
      <w:pPr>
        <w:pStyle w:val="ConsPlusNormal"/>
        <w:ind w:firstLine="540"/>
        <w:jc w:val="both"/>
      </w:pPr>
      <w:r>
        <w:t>реквизиты трудового договора, заключенного с трудящимся государства - члена ЕАЭС, в том числе дата его подписания и срок действия;</w:t>
      </w:r>
    </w:p>
    <w:p w:rsidR="00A7654F" w:rsidRDefault="00A7654F">
      <w:pPr>
        <w:pStyle w:val="ConsPlusNormal"/>
        <w:ind w:firstLine="540"/>
        <w:jc w:val="both"/>
      </w:pPr>
      <w:r>
        <w:t>данные о месте пребывания с указанием срока пребывания;</w:t>
      </w:r>
    </w:p>
    <w:p w:rsidR="00A7654F" w:rsidRDefault="00A7654F">
      <w:pPr>
        <w:pStyle w:val="ConsPlusNormal"/>
        <w:ind w:firstLine="540"/>
        <w:jc w:val="both"/>
      </w:pPr>
      <w:r>
        <w:t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Федерации;</w:t>
      </w:r>
    </w:p>
    <w:p w:rsidR="00A7654F" w:rsidRDefault="00A7654F">
      <w:pPr>
        <w:pStyle w:val="ConsPlusNormal"/>
        <w:ind w:firstLine="540"/>
        <w:jc w:val="both"/>
      </w:pPr>
      <w:r>
        <w:t>контактная информация;</w:t>
      </w:r>
    </w:p>
    <w:p w:rsidR="00A7654F" w:rsidRDefault="00A7654F">
      <w:pPr>
        <w:pStyle w:val="ConsPlusNormal"/>
        <w:ind w:firstLine="540"/>
        <w:jc w:val="both"/>
      </w:pPr>
      <w:r>
        <w:t xml:space="preserve">категория застрахованного лица в соответствии с положениями договора о </w:t>
      </w:r>
      <w:proofErr w:type="gramStart"/>
      <w:r>
        <w:t>ЕАЭС</w:t>
      </w:r>
      <w:proofErr w:type="gramEnd"/>
      <w:r>
        <w:t xml:space="preserve"> о праве отдельных категорий иностранных гражданах государств - членов ЕАЭС на обязательное медицинское страхование;".</w:t>
      </w:r>
    </w:p>
    <w:p w:rsidR="00A7654F" w:rsidRDefault="00A7654F">
      <w:pPr>
        <w:pStyle w:val="ConsPlusNormal"/>
        <w:ind w:firstLine="540"/>
        <w:jc w:val="both"/>
      </w:pPr>
      <w:r>
        <w:t>9.3. К заявлению о выборе (замене) страховой медицинской организации иностранные граждане, указанные в пункте 9.1 Правил, представляют следующие документы или их заверенные копии, необходимые для регистрации в качестве застрахованного лица:</w:t>
      </w:r>
    </w:p>
    <w:p w:rsidR="00A7654F" w:rsidRDefault="00A7654F">
      <w:pPr>
        <w:pStyle w:val="ConsPlusNormal"/>
        <w:ind w:firstLine="540"/>
        <w:jc w:val="both"/>
      </w:pPr>
      <w:r>
        <w:t>1) для временно пребывающих в Российской Федерации трудящихся государств - членов ЕАЭС:</w:t>
      </w:r>
    </w:p>
    <w:p w:rsidR="00A7654F" w:rsidRDefault="00A7654F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7654F" w:rsidRDefault="00A7654F">
      <w:pPr>
        <w:pStyle w:val="ConsPlusNormal"/>
        <w:ind w:firstLine="540"/>
        <w:jc w:val="both"/>
      </w:pPr>
      <w:r>
        <w:t>СНИЛС;</w:t>
      </w:r>
    </w:p>
    <w:p w:rsidR="00A7654F" w:rsidRDefault="00A7654F">
      <w:pPr>
        <w:pStyle w:val="ConsPlusNormal"/>
        <w:ind w:firstLine="540"/>
        <w:jc w:val="both"/>
      </w:pPr>
      <w:r>
        <w:t>трудовой договор трудящегося государства - члена ЕАЭС;</w:t>
      </w:r>
    </w:p>
    <w:p w:rsidR="00A7654F" w:rsidRDefault="00A7654F">
      <w:pPr>
        <w:pStyle w:val="ConsPlusNormal"/>
        <w:ind w:firstLine="540"/>
        <w:jc w:val="both"/>
      </w:pPr>
      <w:r>
        <w:t xml:space="preserve">отрывная часть бланка уведомления о прибытии иностранного гражданина или лица без гражданства </w:t>
      </w:r>
      <w:proofErr w:type="gramStart"/>
      <w:r>
        <w:t>в место пребывания</w:t>
      </w:r>
      <w:proofErr w:type="gramEnd"/>
      <w:r>
        <w:t xml:space="preserve"> или ее копия с указанием места и срока пребывания;</w:t>
      </w:r>
    </w:p>
    <w:p w:rsidR="00A7654F" w:rsidRDefault="00A7654F">
      <w:pPr>
        <w:pStyle w:val="ConsPlusNormal"/>
        <w:ind w:firstLine="540"/>
        <w:jc w:val="both"/>
      </w:pPr>
      <w:r>
        <w:t>2) для членов коллегии Комиссии, должностных лиц и сотрудников органов ЕАЭС, находящихся на территории Российской Федерации:</w:t>
      </w:r>
    </w:p>
    <w:p w:rsidR="00A7654F" w:rsidRDefault="00A7654F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7654F" w:rsidRDefault="00A7654F">
      <w:pPr>
        <w:pStyle w:val="ConsPlusNormal"/>
        <w:ind w:firstLine="540"/>
        <w:jc w:val="both"/>
      </w:pPr>
      <w:r>
        <w:t>СНИЛС;</w:t>
      </w:r>
    </w:p>
    <w:p w:rsidR="00A7654F" w:rsidRDefault="00A7654F">
      <w:pPr>
        <w:pStyle w:val="ConsPlusNormal"/>
        <w:ind w:firstLine="540"/>
        <w:jc w:val="both"/>
      </w:pPr>
      <w:r>
        <w:t>документ, подтверждающий отношение лица к категории должностных лиц, сотрудников органов ЕАЭС".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654F" w:rsidRDefault="00A7654F">
      <w:pPr>
        <w:pStyle w:val="ConsPlusNormal"/>
        <w:ind w:firstLine="540"/>
        <w:jc w:val="both"/>
      </w:pPr>
      <w:r>
        <w:t xml:space="preserve">Пункт 5 </w:t>
      </w:r>
      <w:hyperlink w:anchor="P1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A7654F" w:rsidRDefault="00A7654F">
      <w:pPr>
        <w:pStyle w:val="ConsPlusNormal"/>
        <w:ind w:firstLine="540"/>
        <w:jc w:val="both"/>
      </w:pPr>
      <w:r>
        <w:t>"31. Гражданам Российской Федерации полис выдается без ограничения срока действия</w:t>
      </w:r>
      <w:proofErr w:type="gramStart"/>
      <w:r>
        <w:t>.".</w:t>
      </w:r>
      <w:proofErr w:type="gramEnd"/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654F" w:rsidRDefault="00A7654F">
      <w:pPr>
        <w:pStyle w:val="ConsPlusNormal"/>
        <w:ind w:firstLine="540"/>
        <w:jc w:val="both"/>
      </w:pPr>
      <w:r>
        <w:t xml:space="preserve">Пункт 6 </w:t>
      </w:r>
      <w:hyperlink w:anchor="P1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31.1 следующего содержания:</w:t>
      </w:r>
    </w:p>
    <w:p w:rsidR="00A7654F" w:rsidRDefault="00A7654F">
      <w:pPr>
        <w:pStyle w:val="ConsPlusNormal"/>
        <w:ind w:firstLine="540"/>
        <w:jc w:val="both"/>
      </w:pPr>
      <w:r>
        <w:lastRenderedPageBreak/>
        <w:t>"31.1.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</w:t>
      </w:r>
      <w:proofErr w:type="gramStart"/>
      <w:r>
        <w:t>.".</w:t>
      </w:r>
      <w:proofErr w:type="gramEnd"/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654F" w:rsidRDefault="00A7654F">
      <w:pPr>
        <w:pStyle w:val="ConsPlusNormal"/>
        <w:ind w:firstLine="540"/>
        <w:jc w:val="both"/>
      </w:pPr>
      <w:r>
        <w:t xml:space="preserve">Пункт 7 </w:t>
      </w:r>
      <w:hyperlink w:anchor="P1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A7654F" w:rsidRDefault="00A7654F">
      <w:pPr>
        <w:pStyle w:val="ConsPlusNormal"/>
        <w:ind w:firstLine="540"/>
        <w:jc w:val="both"/>
      </w:pPr>
      <w:r>
        <w:t xml:space="preserve">"32. Лицам, имеющим право на получение медицинской помощи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беженцах",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9 Правил</w:t>
      </w:r>
      <w:proofErr w:type="gramStart"/>
      <w:r>
        <w:t>.".</w:t>
      </w:r>
      <w:proofErr w:type="gramEnd"/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654F" w:rsidRDefault="00A7654F">
      <w:pPr>
        <w:pStyle w:val="ConsPlusNormal"/>
        <w:ind w:firstLine="540"/>
        <w:jc w:val="both"/>
      </w:pPr>
      <w:r>
        <w:t xml:space="preserve">Пункт 8 </w:t>
      </w:r>
      <w:hyperlink w:anchor="P1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r>
        <w:t xml:space="preserve">8. </w:t>
      </w:r>
      <w:hyperlink r:id="rId17" w:history="1">
        <w:r>
          <w:rPr>
            <w:color w:val="0000FF"/>
          </w:rPr>
          <w:t>Пункт 33</w:t>
        </w:r>
      </w:hyperlink>
      <w:r>
        <w:t xml:space="preserve"> изложить в следующей редакции:</w:t>
      </w:r>
    </w:p>
    <w:p w:rsidR="00A7654F" w:rsidRDefault="00A7654F">
      <w:pPr>
        <w:pStyle w:val="ConsPlusNormal"/>
        <w:ind w:firstLine="540"/>
        <w:jc w:val="both"/>
      </w:pPr>
      <w:r>
        <w:t>"33.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</w:t>
      </w:r>
      <w:proofErr w:type="gramStart"/>
      <w:r>
        <w:t>.".</w:t>
      </w:r>
      <w:proofErr w:type="gramEnd"/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654F" w:rsidRDefault="00A7654F">
      <w:pPr>
        <w:pStyle w:val="ConsPlusNormal"/>
        <w:ind w:firstLine="540"/>
        <w:jc w:val="both"/>
      </w:pPr>
      <w:r>
        <w:t xml:space="preserve">Пункт 9 </w:t>
      </w:r>
      <w:hyperlink w:anchor="P1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r>
        <w:t xml:space="preserve">9.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пунктами 33.1 - 33.2 следующего содержания:</w:t>
      </w:r>
    </w:p>
    <w:p w:rsidR="00A7654F" w:rsidRDefault="00A7654F">
      <w:pPr>
        <w:pStyle w:val="ConsPlusNormal"/>
        <w:ind w:firstLine="540"/>
        <w:jc w:val="both"/>
      </w:pPr>
      <w:r>
        <w:t>"33.1.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</w:r>
    </w:p>
    <w:p w:rsidR="00A7654F" w:rsidRDefault="00A7654F">
      <w:pPr>
        <w:pStyle w:val="ConsPlusNormal"/>
        <w:ind w:firstLine="540"/>
        <w:jc w:val="both"/>
      </w:pPr>
      <w:r>
        <w:t>33.2.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</w:t>
      </w:r>
      <w:proofErr w:type="gramStart"/>
      <w:r>
        <w:t>.".</w:t>
      </w:r>
      <w:proofErr w:type="gramEnd"/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654F" w:rsidRDefault="00A7654F">
      <w:pPr>
        <w:pStyle w:val="ConsPlusNormal"/>
        <w:ind w:firstLine="540"/>
        <w:jc w:val="both"/>
      </w:pPr>
      <w:r>
        <w:t xml:space="preserve">Пункт 10 </w:t>
      </w:r>
      <w:hyperlink w:anchor="P1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54F" w:rsidRDefault="00A7654F">
      <w:pPr>
        <w:pStyle w:val="ConsPlusNormal"/>
        <w:ind w:firstLine="540"/>
        <w:jc w:val="both"/>
      </w:pPr>
      <w:bookmarkStart w:id="3" w:name="P119"/>
      <w:bookmarkEnd w:id="3"/>
      <w:r>
        <w:t xml:space="preserve">10. </w:t>
      </w:r>
      <w:hyperlink r:id="rId19" w:history="1">
        <w:r>
          <w:rPr>
            <w:color w:val="0000FF"/>
          </w:rPr>
          <w:t>Подпункт 1 пункта 56</w:t>
        </w:r>
      </w:hyperlink>
      <w:r>
        <w:t xml:space="preserve"> после слов "</w:t>
      </w:r>
      <w:proofErr w:type="gramStart"/>
      <w:r>
        <w:t>о</w:t>
      </w:r>
      <w:proofErr w:type="gramEnd"/>
      <w:r>
        <w:t xml:space="preserve"> застрахованном" дополнить словами "по обязательному медицинскому страхованию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".</w:t>
      </w: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jc w:val="both"/>
      </w:pPr>
    </w:p>
    <w:p w:rsidR="00A7654F" w:rsidRDefault="00A76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EA4" w:rsidRDefault="005F4EA4"/>
    <w:sectPr w:rsidR="005F4EA4" w:rsidSect="008D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4F"/>
    <w:rsid w:val="004C48B6"/>
    <w:rsid w:val="005F4EA4"/>
    <w:rsid w:val="009B24E4"/>
    <w:rsid w:val="00A7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8B033E08422E3C5B8D9F29FE7C325ACBAF4A74AFBA474898899201E0E7629160677D0D50232L7d5G" TargetMode="External"/><Relationship Id="rId13" Type="http://schemas.openxmlformats.org/officeDocument/2006/relationships/hyperlink" Target="consultantplus://offline/ref=A9B8B033E08422E3C5B8D9F29FE7C325ACBAF4A74AFBA474898899201E0E7629160677D0D50337L7d7G" TargetMode="External"/><Relationship Id="rId18" Type="http://schemas.openxmlformats.org/officeDocument/2006/relationships/hyperlink" Target="consultantplus://offline/ref=A9B8B033E08422E3C5B8D9F29FE7C325ACBAF4A74AFBA474898899201E0E7629160677D0D50230L7d9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9B8B033E08422E3C5B8D9F29FE7C325ACBAF4A74AFBA474898899201E0E7629160677D5LDd3G" TargetMode="External"/><Relationship Id="rId12" Type="http://schemas.openxmlformats.org/officeDocument/2006/relationships/hyperlink" Target="consultantplus://offline/ref=A9B8B033E08422E3C5B8D9F29FE7C325ADB3F9AE40FBA474898899201E0E7629160677D0D50533L7d1G" TargetMode="External"/><Relationship Id="rId17" Type="http://schemas.openxmlformats.org/officeDocument/2006/relationships/hyperlink" Target="consultantplus://offline/ref=A9B8B033E08422E3C5B8D9F29FE7C325ACBAF4A74AFBA474898899201E0E7629160677D0D50337L7d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B8B033E08422E3C5B8D8F68CE7C325AABDFFAB4DF6F97E81D1952219L0d1G" TargetMode="External"/><Relationship Id="rId20" Type="http://schemas.openxmlformats.org/officeDocument/2006/relationships/hyperlink" Target="consultantplus://offline/ref=A9B8B033E08422E3C5B8D9F29FE7C325ADB3F9AE40FBA47489889920L1d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B8B033E08422E3C5B8D9F29FE7C325ACBAF4A74AFBA474898899201E0E7629160677D0D50232L7d1G" TargetMode="External"/><Relationship Id="rId11" Type="http://schemas.openxmlformats.org/officeDocument/2006/relationships/hyperlink" Target="consultantplus://offline/ref=A9B8B033E08422E3C5B8D8F68CE7C325AAB2FBAD4AF2F97E81D1952219L0d1G" TargetMode="External"/><Relationship Id="rId5" Type="http://schemas.openxmlformats.org/officeDocument/2006/relationships/hyperlink" Target="consultantplus://offline/ref=A9B8B033E08422E3C5B8D9F29FE7C325ACBAF4A74AFBA474898899201E0E7629160677D5LDd0G" TargetMode="External"/><Relationship Id="rId15" Type="http://schemas.openxmlformats.org/officeDocument/2006/relationships/hyperlink" Target="consultantplus://offline/ref=A9B8B033E08422E3C5B8D9F29FE7C325ACBAF4A74AFBA474898899201E0E7629160677D0D50337L7d8G" TargetMode="External"/><Relationship Id="rId10" Type="http://schemas.openxmlformats.org/officeDocument/2006/relationships/hyperlink" Target="consultantplus://offline/ref=A9B8B033E08422E3C5B8D9F29FE7C325ACBAF4A74AFBA474898899201E0E7629160677D0D50230L7d9G" TargetMode="External"/><Relationship Id="rId19" Type="http://schemas.openxmlformats.org/officeDocument/2006/relationships/hyperlink" Target="consultantplus://offline/ref=A9B8B033E08422E3C5B8D9F29FE7C325ACBAF4A74AFBA474898899201E0E7629160677D0D50032L7d0G" TargetMode="External"/><Relationship Id="rId4" Type="http://schemas.openxmlformats.org/officeDocument/2006/relationships/hyperlink" Target="consultantplus://offline/ref=A9B8B033E08422E3C5B8D9F29FE7C325ACBAF4A74AFBA474898899201E0E7629160677D0D50230L7d9G" TargetMode="External"/><Relationship Id="rId9" Type="http://schemas.openxmlformats.org/officeDocument/2006/relationships/hyperlink" Target="consultantplus://offline/ref=A9B8B033E08422E3C5B8D9F29FE7C325ADB3F9AE40FBA47489889920L1dEG" TargetMode="External"/><Relationship Id="rId14" Type="http://schemas.openxmlformats.org/officeDocument/2006/relationships/hyperlink" Target="consultantplus://offline/ref=A9B8B033E08422E3C5B8D9F29FE7C325ACBAF4A74AFBA474898899201E0E7629160677D0D50230L7d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1873</Words>
  <Characters>10678</Characters>
  <Application>Microsoft Office Word</Application>
  <DocSecurity>0</DocSecurity>
  <Lines>88</Lines>
  <Paragraphs>25</Paragraphs>
  <ScaleCrop>false</ScaleCrop>
  <Company>Hewlett-Packard Company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Bushuev</dc:creator>
  <cp:lastModifiedBy>Цветкова</cp:lastModifiedBy>
  <cp:revision>2</cp:revision>
  <dcterms:created xsi:type="dcterms:W3CDTF">2017-01-11T06:29:00Z</dcterms:created>
  <dcterms:modified xsi:type="dcterms:W3CDTF">2017-01-11T06:43:00Z</dcterms:modified>
</cp:coreProperties>
</file>